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405D8" w14:textId="04F63324" w:rsidR="00DF0F39" w:rsidRPr="004C58D1" w:rsidRDefault="006022C4" w:rsidP="002A29E7">
      <w:pPr>
        <w:spacing w:after="0" w:line="340" w:lineRule="exact"/>
        <w:ind w:left="284"/>
        <w:jc w:val="center"/>
        <w:rPr>
          <w:rFonts w:ascii="Times New Roman" w:eastAsia="Times New Roman" w:hAnsi="Times New Roman"/>
          <w:b/>
          <w:lang w:val="en-US" w:eastAsia="vi-VN"/>
        </w:rPr>
      </w:pPr>
      <w:r w:rsidRPr="004C58D1">
        <w:rPr>
          <w:rFonts w:ascii="Times New Roman" w:eastAsia="Times New Roman" w:hAnsi="Times New Roman"/>
          <w:b/>
          <w:noProof/>
          <w:lang w:eastAsia="vi-VN"/>
        </w:rPr>
        <mc:AlternateContent>
          <mc:Choice Requires="wps">
            <w:drawing>
              <wp:anchor distT="0" distB="0" distL="114300" distR="114300" simplePos="0" relativeHeight="251658240" behindDoc="1" locked="0" layoutInCell="1" allowOverlap="1" wp14:anchorId="2EA2F78D" wp14:editId="38281D28">
                <wp:simplePos x="0" y="0"/>
                <wp:positionH relativeFrom="margin">
                  <wp:posOffset>-15240</wp:posOffset>
                </wp:positionH>
                <wp:positionV relativeFrom="paragraph">
                  <wp:posOffset>-53340</wp:posOffset>
                </wp:positionV>
                <wp:extent cx="3908738" cy="6143625"/>
                <wp:effectExtent l="19050" t="19050" r="15875" b="285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8738" cy="6143625"/>
                        </a:xfrm>
                        <a:prstGeom prst="rect">
                          <a:avLst/>
                        </a:prstGeom>
                        <a:solidFill>
                          <a:srgbClr val="FFFFFF"/>
                        </a:solid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B4E772" id="Rectangle 2" o:spid="_x0000_s1026" style="position:absolute;margin-left:-1.2pt;margin-top:-4.2pt;width:307.75pt;height:483.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" strokeweight="3pt">
                <v:stroke linestyle="thinThin"/>
                <w10:wrap anchorx="margin"/>
              </v:rect>
            </w:pict>
          </mc:Fallback>
        </mc:AlternateContent>
      </w:r>
      <w:r w:rsidR="00DF0F39" w:rsidRPr="004C58D1">
        <w:rPr>
          <w:rFonts w:ascii="Times New Roman" w:hAnsi="Times New Roman"/>
          <w:b/>
          <w:bCs/>
        </w:rPr>
        <w:t>MINISTRY OF EDUCATION AND TRAINING</w:t>
      </w:r>
      <w:r w:rsidR="00DF0F39" w:rsidRPr="004C58D1">
        <w:rPr>
          <w:rFonts w:ascii="Times New Roman" w:hAnsi="Times New Roman"/>
          <w:b/>
          <w:bCs/>
        </w:rPr>
        <w:br/>
        <w:t>UNIVERSITY OF ECONOMICS HO CHI MINH CITY</w:t>
      </w:r>
    </w:p>
    <w:p w14:paraId="696A49D3" w14:textId="2692AF2E" w:rsidR="007F412B" w:rsidRPr="004C58D1" w:rsidRDefault="007F412B" w:rsidP="00C85C9A">
      <w:pPr>
        <w:spacing w:line="340" w:lineRule="exact"/>
        <w:ind w:left="284"/>
        <w:jc w:val="center"/>
        <w:rPr>
          <w:rFonts w:ascii="Times New Roman" w:eastAsia="Times New Roman" w:hAnsi="Times New Roman"/>
          <w:b/>
          <w:noProof/>
          <w:lang w:val="en-US"/>
        </w:rPr>
      </w:pPr>
      <w:r w:rsidRPr="004C58D1">
        <w:rPr>
          <w:rFonts w:ascii="Times New Roman" w:eastAsia="Times New Roman" w:hAnsi="Times New Roman"/>
          <w:b/>
          <w:noProof/>
        </w:rPr>
        <w:t>********</w:t>
      </w:r>
      <w:r w:rsidR="00B779BD" w:rsidRPr="004C58D1">
        <w:rPr>
          <w:rFonts w:ascii="Times New Roman" w:eastAsia="Times New Roman" w:hAnsi="Times New Roman"/>
          <w:b/>
          <w:noProof/>
          <w:lang w:val="en-US"/>
        </w:rPr>
        <w:t>*</w:t>
      </w:r>
    </w:p>
    <w:p w14:paraId="22006A2E" w14:textId="77777777" w:rsidR="002A29E7" w:rsidRPr="004C58D1" w:rsidRDefault="002A29E7" w:rsidP="00652598">
      <w:pPr>
        <w:spacing w:line="380" w:lineRule="exact"/>
        <w:ind w:left="284"/>
        <w:jc w:val="center"/>
        <w:rPr>
          <w:rFonts w:ascii="Times New Roman" w:eastAsia="Times New Roman" w:hAnsi="Times New Roman"/>
          <w:b/>
          <w:lang w:val="en-US" w:eastAsia="vi-VN"/>
        </w:rPr>
      </w:pPr>
    </w:p>
    <w:p w14:paraId="28EEF285" w14:textId="5EB35CEA" w:rsidR="007936FE" w:rsidRPr="004C58D1" w:rsidRDefault="00911CE4" w:rsidP="00652598">
      <w:pPr>
        <w:spacing w:line="380" w:lineRule="exact"/>
        <w:ind w:left="284"/>
        <w:jc w:val="center"/>
        <w:rPr>
          <w:rFonts w:ascii="Times New Roman" w:eastAsia="Times New Roman" w:hAnsi="Times New Roman"/>
          <w:b/>
          <w:lang w:val="en-US" w:eastAsia="vi-VN"/>
        </w:rPr>
      </w:pPr>
      <w:r w:rsidRPr="004C58D1">
        <w:rPr>
          <w:rFonts w:ascii="Times New Roman" w:eastAsia="Times New Roman" w:hAnsi="Times New Roman"/>
          <w:b/>
          <w:lang w:val="en-US" w:eastAsia="vi-VN"/>
        </w:rPr>
        <w:t>LE DUY NGOC</w:t>
      </w:r>
    </w:p>
    <w:p w14:paraId="26BEA4BB" w14:textId="2CDAC17A" w:rsidR="00652598" w:rsidRPr="004C58D1" w:rsidRDefault="00652598" w:rsidP="00C85C9A">
      <w:pPr>
        <w:spacing w:after="0" w:line="380" w:lineRule="exact"/>
        <w:ind w:left="284"/>
        <w:jc w:val="center"/>
        <w:rPr>
          <w:rFonts w:ascii="Times New Roman" w:eastAsia="Times New Roman" w:hAnsi="Times New Roman"/>
          <w:b/>
          <w:lang w:eastAsia="vi-VN"/>
        </w:rPr>
      </w:pPr>
    </w:p>
    <w:p w14:paraId="19F39E52" w14:textId="77777777" w:rsidR="002A29E7" w:rsidRPr="004C58D1" w:rsidRDefault="002A29E7" w:rsidP="00C85C9A">
      <w:pPr>
        <w:spacing w:after="0" w:line="380" w:lineRule="exact"/>
        <w:ind w:left="284"/>
        <w:jc w:val="center"/>
        <w:rPr>
          <w:rFonts w:ascii="Times New Roman" w:eastAsia="Times New Roman" w:hAnsi="Times New Roman"/>
          <w:b/>
          <w:lang w:eastAsia="vi-VN"/>
        </w:rPr>
      </w:pPr>
    </w:p>
    <w:p w14:paraId="70D9B96A" w14:textId="77777777" w:rsidR="002A29E7" w:rsidRPr="004C58D1" w:rsidRDefault="002A29E7" w:rsidP="00C85C9A">
      <w:pPr>
        <w:spacing w:after="0" w:line="380" w:lineRule="exact"/>
        <w:ind w:left="284"/>
        <w:jc w:val="center"/>
        <w:rPr>
          <w:rFonts w:ascii="Times New Roman" w:eastAsia="Times New Roman" w:hAnsi="Times New Roman"/>
          <w:b/>
          <w:lang w:eastAsia="vi-VN"/>
        </w:rPr>
      </w:pPr>
    </w:p>
    <w:p w14:paraId="136D4C9D" w14:textId="320D6D75" w:rsidR="00E65CD1" w:rsidRPr="004C58D1" w:rsidRDefault="00E65CD1" w:rsidP="00AF3C36">
      <w:pPr>
        <w:spacing w:line="340" w:lineRule="exact"/>
        <w:ind w:left="284"/>
        <w:jc w:val="center"/>
        <w:rPr>
          <w:rFonts w:ascii="Times New Roman" w:eastAsia="Times New Roman" w:hAnsi="Times New Roman"/>
          <w:b/>
          <w:lang w:val="en-US"/>
        </w:rPr>
      </w:pPr>
      <w:r w:rsidRPr="004C58D1">
        <w:rPr>
          <w:rFonts w:ascii="Times New Roman" w:eastAsia="Times New Roman" w:hAnsi="Times New Roman"/>
          <w:b/>
          <w:lang w:val="en-US"/>
        </w:rPr>
        <w:t>THE EFFECT OF ENVIRONMENTAL, SOCIAL, AND GOVERNANCE (ESG) DISCLOSURE ON FIRM VALUE: THE MODERATING ROLE OF LOW INTRUSTRY COMPETITION</w:t>
      </w:r>
    </w:p>
    <w:p w14:paraId="43F801C4" w14:textId="77777777" w:rsidR="0075620B" w:rsidRPr="004C58D1" w:rsidRDefault="0075620B" w:rsidP="00C85C9A">
      <w:pPr>
        <w:spacing w:line="340" w:lineRule="exact"/>
        <w:ind w:left="284"/>
        <w:rPr>
          <w:rFonts w:ascii="Times New Roman" w:eastAsia="Times New Roman" w:hAnsi="Times New Roman"/>
          <w:lang w:val="en-US"/>
        </w:rPr>
      </w:pPr>
    </w:p>
    <w:p w14:paraId="363883E3" w14:textId="77777777" w:rsidR="00AC287D" w:rsidRPr="004C58D1" w:rsidRDefault="00AC287D" w:rsidP="00AC287D">
      <w:pPr>
        <w:spacing w:after="0" w:line="340" w:lineRule="exact"/>
        <w:ind w:left="2880" w:firstLine="239"/>
        <w:rPr>
          <w:rFonts w:ascii="Times New Roman" w:hAnsi="Times New Roman"/>
          <w:b/>
          <w:lang w:val="en-US"/>
        </w:rPr>
      </w:pPr>
      <w:r w:rsidRPr="004C58D1">
        <w:rPr>
          <w:rFonts w:ascii="Times New Roman" w:hAnsi="Times New Roman"/>
          <w:lang w:val="en-US"/>
        </w:rPr>
        <w:t>Major</w:t>
      </w:r>
      <w:r w:rsidRPr="004C58D1">
        <w:rPr>
          <w:rFonts w:ascii="Times New Roman" w:hAnsi="Times New Roman"/>
        </w:rPr>
        <w:t xml:space="preserve"> :</w:t>
      </w:r>
      <w:r w:rsidRPr="004C58D1">
        <w:rPr>
          <w:rFonts w:ascii="Times New Roman" w:hAnsi="Times New Roman"/>
          <w:lang w:val="en-US"/>
        </w:rPr>
        <w:t xml:space="preserve"> </w:t>
      </w:r>
      <w:r w:rsidRPr="004C58D1">
        <w:rPr>
          <w:rFonts w:ascii="Times New Roman" w:hAnsi="Times New Roman"/>
          <w:b/>
          <w:lang w:val="en-US"/>
        </w:rPr>
        <w:t>Accounting</w:t>
      </w:r>
      <w:r w:rsidRPr="004C58D1">
        <w:rPr>
          <w:rFonts w:ascii="Times New Roman" w:hAnsi="Times New Roman"/>
        </w:rPr>
        <w:t xml:space="preserve"> </w:t>
      </w:r>
    </w:p>
    <w:p w14:paraId="31286E69" w14:textId="77777777" w:rsidR="00AC287D" w:rsidRPr="004C58D1" w:rsidRDefault="00AC287D" w:rsidP="00AC287D">
      <w:pPr>
        <w:spacing w:after="0" w:line="340" w:lineRule="exact"/>
        <w:ind w:left="2399" w:right="-639" w:firstLine="720"/>
        <w:rPr>
          <w:rFonts w:ascii="Times New Roman" w:hAnsi="Times New Roman"/>
          <w:b/>
        </w:rPr>
      </w:pPr>
      <w:r w:rsidRPr="004C58D1">
        <w:rPr>
          <w:rFonts w:ascii="Times New Roman" w:hAnsi="Times New Roman"/>
          <w:lang w:val="en-US"/>
        </w:rPr>
        <w:t>Code</w:t>
      </w:r>
      <w:r w:rsidRPr="004C58D1">
        <w:rPr>
          <w:rFonts w:ascii="Times New Roman" w:hAnsi="Times New Roman"/>
        </w:rPr>
        <w:t xml:space="preserve"> :</w:t>
      </w:r>
      <w:r w:rsidRPr="004C58D1">
        <w:rPr>
          <w:rFonts w:ascii="Times New Roman" w:hAnsi="Times New Roman"/>
          <w:b/>
        </w:rPr>
        <w:t xml:space="preserve"> 934030</w:t>
      </w:r>
      <w:r w:rsidRPr="004C58D1">
        <w:rPr>
          <w:rFonts w:ascii="Times New Roman" w:hAnsi="Times New Roman"/>
          <w:b/>
          <w:lang w:val="en-US"/>
        </w:rPr>
        <w:t>1</w:t>
      </w:r>
      <w:r w:rsidRPr="004C58D1">
        <w:rPr>
          <w:rFonts w:ascii="Times New Roman" w:hAnsi="Times New Roman"/>
        </w:rPr>
        <w:t xml:space="preserve"> </w:t>
      </w:r>
    </w:p>
    <w:p w14:paraId="60EB195A" w14:textId="7414AA0A" w:rsidR="00AC287D" w:rsidRPr="004C58D1" w:rsidRDefault="00AC287D" w:rsidP="00C85C9A">
      <w:pPr>
        <w:spacing w:line="340" w:lineRule="exact"/>
        <w:ind w:left="284" w:right="-639" w:firstLine="2551"/>
        <w:rPr>
          <w:rFonts w:ascii="Times New Roman" w:eastAsia="Times New Roman" w:hAnsi="Times New Roman"/>
          <w:b/>
          <w:bCs/>
        </w:rPr>
      </w:pPr>
    </w:p>
    <w:p w14:paraId="57CC4A27" w14:textId="53459235" w:rsidR="002A29E7" w:rsidRPr="004C58D1" w:rsidRDefault="002A29E7" w:rsidP="00C85C9A">
      <w:pPr>
        <w:spacing w:line="340" w:lineRule="exact"/>
        <w:ind w:left="284" w:right="-639" w:firstLine="2551"/>
        <w:rPr>
          <w:rFonts w:ascii="Times New Roman" w:eastAsia="Times New Roman" w:hAnsi="Times New Roman"/>
          <w:b/>
          <w:bCs/>
        </w:rPr>
      </w:pPr>
    </w:p>
    <w:p w14:paraId="18A92AC7" w14:textId="77777777" w:rsidR="002A29E7" w:rsidRPr="004C58D1" w:rsidRDefault="002A29E7" w:rsidP="00C85C9A">
      <w:pPr>
        <w:spacing w:line="340" w:lineRule="exact"/>
        <w:ind w:left="284" w:right="-639" w:firstLine="2551"/>
        <w:rPr>
          <w:rFonts w:ascii="Times New Roman" w:eastAsia="Times New Roman" w:hAnsi="Times New Roman"/>
          <w:b/>
          <w:bCs/>
        </w:rPr>
      </w:pPr>
    </w:p>
    <w:p w14:paraId="37172F2D" w14:textId="77777777" w:rsidR="00AC287D" w:rsidRPr="004C58D1" w:rsidRDefault="00AC287D" w:rsidP="00AC287D">
      <w:pPr>
        <w:spacing w:after="0" w:line="340" w:lineRule="exact"/>
        <w:jc w:val="center"/>
        <w:rPr>
          <w:rFonts w:ascii="Times New Roman" w:hAnsi="Times New Roman"/>
          <w:b/>
          <w:lang w:val="en-US"/>
        </w:rPr>
      </w:pPr>
      <w:r w:rsidRPr="004C58D1">
        <w:rPr>
          <w:rFonts w:ascii="Times New Roman" w:hAnsi="Times New Roman"/>
          <w:b/>
          <w:bCs/>
        </w:rPr>
        <w:t xml:space="preserve">SUMMARY OF THE </w:t>
      </w:r>
      <w:r w:rsidRPr="004C58D1">
        <w:rPr>
          <w:rFonts w:ascii="Times New Roman" w:hAnsi="Times New Roman"/>
          <w:b/>
          <w:bCs/>
          <w:lang w:val="en-US"/>
        </w:rPr>
        <w:t>THESIS</w:t>
      </w:r>
    </w:p>
    <w:p w14:paraId="7798DA81" w14:textId="71DA9348" w:rsidR="00947CD2" w:rsidRPr="004C58D1" w:rsidRDefault="00947CD2" w:rsidP="00C85C9A">
      <w:pPr>
        <w:spacing w:line="340" w:lineRule="exact"/>
        <w:ind w:left="284"/>
        <w:jc w:val="center"/>
        <w:rPr>
          <w:rFonts w:ascii="Times New Roman" w:eastAsia="Times New Roman" w:hAnsi="Times New Roman"/>
          <w:b/>
          <w:lang w:val="en-US" w:eastAsia="vi-VN"/>
        </w:rPr>
      </w:pPr>
    </w:p>
    <w:p w14:paraId="4883EF4D" w14:textId="39731EDB" w:rsidR="00AC287D" w:rsidRPr="004C58D1" w:rsidRDefault="00AC287D" w:rsidP="00AC287D">
      <w:pPr>
        <w:spacing w:after="0" w:line="340" w:lineRule="exact"/>
        <w:jc w:val="center"/>
        <w:rPr>
          <w:rFonts w:ascii="Times New Roman" w:hAnsi="Times New Roman"/>
          <w:b/>
          <w:lang w:val="en-US"/>
        </w:rPr>
      </w:pPr>
      <w:r w:rsidRPr="004C58D1">
        <w:rPr>
          <w:rFonts w:ascii="Times New Roman" w:hAnsi="Times New Roman"/>
          <w:b/>
          <w:lang w:val="en-US"/>
        </w:rPr>
        <w:t>HO CHI MINH CITY</w:t>
      </w:r>
      <w:r w:rsidRPr="004C58D1">
        <w:rPr>
          <w:rFonts w:ascii="Times New Roman" w:hAnsi="Times New Roman"/>
          <w:b/>
        </w:rPr>
        <w:t xml:space="preserve"> – 202</w:t>
      </w:r>
      <w:r w:rsidRPr="004C58D1">
        <w:rPr>
          <w:rFonts w:ascii="Times New Roman" w:hAnsi="Times New Roman"/>
          <w:b/>
          <w:lang w:val="en-US"/>
        </w:rPr>
        <w:t>6</w:t>
      </w:r>
    </w:p>
    <w:p w14:paraId="69512F7C" w14:textId="77777777" w:rsidR="007936FE" w:rsidRPr="004C58D1" w:rsidRDefault="007936FE" w:rsidP="00C85C9A">
      <w:pPr>
        <w:spacing w:line="340" w:lineRule="exact"/>
        <w:ind w:left="284"/>
        <w:jc w:val="center"/>
        <w:rPr>
          <w:rFonts w:ascii="Times New Roman" w:eastAsia="Times New Roman" w:hAnsi="Times New Roman"/>
          <w:b/>
          <w:lang w:val="en-US" w:eastAsia="vi-VN"/>
        </w:rPr>
      </w:pPr>
    </w:p>
    <w:p w14:paraId="64535583" w14:textId="413E405D" w:rsidR="005827BE" w:rsidRPr="004C58D1" w:rsidRDefault="00DD1F43" w:rsidP="00C85C9A">
      <w:pPr>
        <w:spacing w:line="340" w:lineRule="exact"/>
        <w:ind w:left="284"/>
        <w:jc w:val="center"/>
        <w:rPr>
          <w:rFonts w:ascii="Times New Roman" w:eastAsia="Times New Roman" w:hAnsi="Times New Roman"/>
          <w:b/>
          <w:lang w:val="en-US" w:eastAsia="vi-VN"/>
        </w:rPr>
      </w:pPr>
      <w:r w:rsidRPr="004C58D1">
        <w:rPr>
          <w:rFonts w:ascii="Times New Roman" w:eastAsia="Times New Roman" w:hAnsi="Times New Roman"/>
          <w:b/>
          <w:noProof/>
          <w:lang w:eastAsia="vi-VN"/>
        </w:rPr>
        <w:lastRenderedPageBreak/>
        <mc:AlternateContent>
          <mc:Choice Requires="wps">
            <w:drawing>
              <wp:anchor distT="0" distB="0" distL="114300" distR="114300" simplePos="0" relativeHeight="251660288" behindDoc="1" locked="0" layoutInCell="1" allowOverlap="1" wp14:anchorId="3FA96D04" wp14:editId="373A2AD0">
                <wp:simplePos x="0" y="0"/>
                <wp:positionH relativeFrom="margin">
                  <wp:posOffset>-15240</wp:posOffset>
                </wp:positionH>
                <wp:positionV relativeFrom="paragraph">
                  <wp:posOffset>-91440</wp:posOffset>
                </wp:positionV>
                <wp:extent cx="3908738" cy="6162675"/>
                <wp:effectExtent l="19050" t="19050" r="15875" b="285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8738" cy="6162675"/>
                        </a:xfrm>
                        <a:prstGeom prst="rect">
                          <a:avLst/>
                        </a:prstGeom>
                        <a:solidFill>
                          <a:srgbClr val="FFFFFF"/>
                        </a:solid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825511" id="Rectangle 3" o:spid="_x0000_s1026" style="position:absolute;margin-left:-1.2pt;margin-top:-7.2pt;width:307.75pt;height:485.2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" strokeweight="3pt">
                <v:stroke linestyle="thinThin"/>
                <w10:wrap anchorx="margin"/>
              </v:rect>
            </w:pict>
          </mc:Fallback>
        </mc:AlternateContent>
      </w:r>
    </w:p>
    <w:p w14:paraId="09139AE7" w14:textId="5414E912" w:rsidR="00AC287D" w:rsidRPr="004C58D1" w:rsidRDefault="00AC287D" w:rsidP="006022C4">
      <w:pPr>
        <w:spacing w:line="340" w:lineRule="exact"/>
        <w:ind w:left="284"/>
        <w:jc w:val="center"/>
        <w:rPr>
          <w:rFonts w:ascii="Times New Roman" w:hAnsi="Times New Roman"/>
          <w:bCs/>
        </w:rPr>
      </w:pPr>
      <w:r w:rsidRPr="004C58D1">
        <w:rPr>
          <w:rFonts w:ascii="Times New Roman" w:hAnsi="Times New Roman"/>
          <w:b/>
        </w:rPr>
        <w:t xml:space="preserve">The </w:t>
      </w:r>
      <w:r w:rsidRPr="004C58D1">
        <w:rPr>
          <w:rFonts w:ascii="Times New Roman" w:hAnsi="Times New Roman"/>
          <w:b/>
          <w:lang w:val="en-US"/>
        </w:rPr>
        <w:t>Thesis</w:t>
      </w:r>
      <w:r w:rsidRPr="004C58D1">
        <w:rPr>
          <w:rFonts w:ascii="Times New Roman" w:hAnsi="Times New Roman"/>
          <w:b/>
        </w:rPr>
        <w:t xml:space="preserve"> is prepared at:</w:t>
      </w:r>
      <w:r w:rsidRPr="004C58D1">
        <w:rPr>
          <w:rFonts w:ascii="Times New Roman" w:hAnsi="Times New Roman"/>
        </w:rPr>
        <w:br/>
      </w:r>
      <w:r w:rsidRPr="004C58D1">
        <w:rPr>
          <w:rFonts w:ascii="Times New Roman" w:hAnsi="Times New Roman"/>
          <w:bCs/>
        </w:rPr>
        <w:t>University of Economics Ho Chi Minh City</w:t>
      </w:r>
    </w:p>
    <w:p w14:paraId="0FE1E0BE" w14:textId="77777777" w:rsidR="00630355" w:rsidRDefault="00630355" w:rsidP="00AC287D">
      <w:pPr>
        <w:spacing w:after="0" w:line="360" w:lineRule="auto"/>
        <w:ind w:left="426" w:right="454"/>
        <w:rPr>
          <w:rStyle w:val="fontstyle01"/>
          <w:rFonts w:ascii="Times New Roman" w:hAnsi="Times New Roman"/>
          <w:b/>
          <w:color w:val="auto"/>
          <w:sz w:val="22"/>
          <w:szCs w:val="22"/>
          <w:lang w:val="en-US"/>
        </w:rPr>
      </w:pPr>
    </w:p>
    <w:p w14:paraId="79F66C9A" w14:textId="77777777" w:rsidR="006F33C2" w:rsidRDefault="006F33C2" w:rsidP="00AC287D">
      <w:pPr>
        <w:spacing w:after="0" w:line="360" w:lineRule="auto"/>
        <w:ind w:left="426" w:right="454"/>
        <w:rPr>
          <w:rStyle w:val="fontstyle01"/>
          <w:rFonts w:ascii="Times New Roman" w:hAnsi="Times New Roman"/>
          <w:b/>
          <w:color w:val="auto"/>
          <w:sz w:val="22"/>
          <w:szCs w:val="22"/>
          <w:lang w:val="en-US"/>
        </w:rPr>
      </w:pPr>
    </w:p>
    <w:p w14:paraId="50875B48" w14:textId="718F7806" w:rsidR="00AC287D" w:rsidRPr="004C58D1" w:rsidRDefault="00AC287D" w:rsidP="00AC287D">
      <w:pPr>
        <w:spacing w:after="0" w:line="360" w:lineRule="auto"/>
        <w:ind w:left="426" w:right="454"/>
        <w:rPr>
          <w:rFonts w:ascii="Times New Roman" w:hAnsi="Times New Roman"/>
          <w:bCs/>
          <w:lang w:val="en-US"/>
        </w:rPr>
      </w:pPr>
      <w:r w:rsidRPr="004C58D1">
        <w:rPr>
          <w:rStyle w:val="fontstyle01"/>
          <w:rFonts w:ascii="Times New Roman" w:hAnsi="Times New Roman"/>
          <w:b/>
          <w:color w:val="auto"/>
          <w:sz w:val="22"/>
          <w:szCs w:val="22"/>
          <w:lang w:val="en-US"/>
        </w:rPr>
        <w:t>Thesis s</w:t>
      </w:r>
      <w:r w:rsidRPr="004C58D1">
        <w:rPr>
          <w:rStyle w:val="fontstyle01"/>
          <w:rFonts w:ascii="Times New Roman" w:hAnsi="Times New Roman"/>
          <w:b/>
          <w:color w:val="auto"/>
          <w:sz w:val="22"/>
          <w:szCs w:val="22"/>
        </w:rPr>
        <w:t>upervisor</w:t>
      </w:r>
      <w:r w:rsidR="00DD1F43">
        <w:rPr>
          <w:rFonts w:ascii="Times New Roman" w:hAnsi="Times New Roman"/>
          <w:b/>
          <w:lang w:val="en-US"/>
        </w:rPr>
        <w:t xml:space="preserve">: </w:t>
      </w:r>
      <w:r w:rsidRPr="004C58D1">
        <w:rPr>
          <w:rFonts w:ascii="Times New Roman" w:hAnsi="Times New Roman"/>
          <w:bCs/>
        </w:rPr>
        <w:t>PhD</w:t>
      </w:r>
      <w:r w:rsidRPr="004C58D1">
        <w:rPr>
          <w:rFonts w:ascii="Times New Roman" w:hAnsi="Times New Roman"/>
          <w:bCs/>
          <w:lang w:val="en-US"/>
        </w:rPr>
        <w:t>. Nguyen Thi Thu Hien</w:t>
      </w:r>
    </w:p>
    <w:p w14:paraId="786A4225" w14:textId="21899970" w:rsidR="00AC287D" w:rsidRPr="004C58D1" w:rsidRDefault="004B51B1" w:rsidP="00DD1F43">
      <w:pPr>
        <w:spacing w:after="0" w:line="360" w:lineRule="auto"/>
        <w:ind w:left="1866" w:right="454" w:firstLine="294"/>
        <w:rPr>
          <w:rFonts w:ascii="Times New Roman" w:hAnsi="Times New Roman"/>
          <w:bCs/>
          <w:lang w:val="en-US"/>
        </w:rPr>
      </w:pPr>
      <w:r>
        <w:rPr>
          <w:rFonts w:ascii="Times New Roman" w:hAnsi="Times New Roman"/>
          <w:bCs/>
          <w:lang w:val="en-US"/>
        </w:rPr>
        <w:t xml:space="preserve"> </w:t>
      </w:r>
      <w:r w:rsidR="00AC287D" w:rsidRPr="004C58D1">
        <w:rPr>
          <w:rFonts w:ascii="Times New Roman" w:hAnsi="Times New Roman"/>
          <w:bCs/>
          <w:lang w:val="en-US"/>
        </w:rPr>
        <w:t>PhD. Huynh Loi</w:t>
      </w:r>
    </w:p>
    <w:p w14:paraId="69B2261B" w14:textId="58C8615C" w:rsidR="00C32D6F" w:rsidRDefault="006F33C2" w:rsidP="006F33C2">
      <w:pPr>
        <w:tabs>
          <w:tab w:val="left" w:pos="1560"/>
        </w:tabs>
        <w:spacing w:after="0" w:line="360" w:lineRule="auto"/>
        <w:ind w:left="426"/>
        <w:rPr>
          <w:rFonts w:ascii="Times New Roman" w:hAnsi="Times New Roman"/>
          <w:b/>
          <w:lang w:val="en-US"/>
        </w:rPr>
      </w:pPr>
      <w:r>
        <w:rPr>
          <w:rFonts w:ascii="Times New Roman" w:hAnsi="Times New Roman"/>
          <w:b/>
          <w:lang w:val="en-US"/>
        </w:rPr>
        <w:tab/>
      </w:r>
    </w:p>
    <w:p w14:paraId="1A4BFE62" w14:textId="27FC7E29" w:rsidR="006F33C2" w:rsidRDefault="00DD1F43" w:rsidP="00DD1F43">
      <w:pPr>
        <w:tabs>
          <w:tab w:val="left" w:pos="1560"/>
        </w:tabs>
        <w:spacing w:after="0" w:line="360" w:lineRule="auto"/>
        <w:ind w:left="426"/>
        <w:rPr>
          <w:rFonts w:ascii="Times New Roman" w:hAnsi="Times New Roman"/>
          <w:b/>
          <w:lang w:val="en-US"/>
        </w:rPr>
      </w:pPr>
      <w:r>
        <w:rPr>
          <w:rFonts w:ascii="Times New Roman" w:hAnsi="Times New Roman"/>
          <w:b/>
          <w:lang w:val="en-US"/>
        </w:rPr>
        <w:tab/>
      </w:r>
    </w:p>
    <w:p w14:paraId="4B886087" w14:textId="77777777" w:rsidR="006F33C2" w:rsidRPr="004C58D1" w:rsidRDefault="006F33C2" w:rsidP="006F33C2">
      <w:pPr>
        <w:tabs>
          <w:tab w:val="left" w:pos="1560"/>
        </w:tabs>
        <w:spacing w:after="0" w:line="360" w:lineRule="auto"/>
        <w:ind w:left="426"/>
        <w:rPr>
          <w:rFonts w:ascii="Times New Roman" w:hAnsi="Times New Roman"/>
          <w:b/>
          <w:lang w:val="en-US"/>
        </w:rPr>
      </w:pPr>
    </w:p>
    <w:p w14:paraId="12AA2FD8" w14:textId="73C34231" w:rsidR="00630355" w:rsidRPr="004C58D1" w:rsidRDefault="00630355" w:rsidP="00630355">
      <w:pPr>
        <w:tabs>
          <w:tab w:val="left" w:leader="dot" w:pos="5670"/>
        </w:tabs>
        <w:spacing w:after="0" w:line="360" w:lineRule="auto"/>
        <w:ind w:left="426" w:right="454"/>
        <w:rPr>
          <w:rFonts w:ascii="Times New Roman" w:hAnsi="Times New Roman"/>
          <w:b/>
          <w:lang w:val="en-US"/>
        </w:rPr>
      </w:pPr>
      <w:r w:rsidRPr="004C58D1">
        <w:rPr>
          <w:rFonts w:ascii="Times New Roman" w:hAnsi="Times New Roman"/>
          <w:b/>
          <w:lang w:val="en-US"/>
        </w:rPr>
        <w:t xml:space="preserve">Reviewer </w:t>
      </w:r>
      <w:r>
        <w:rPr>
          <w:rFonts w:ascii="Times New Roman" w:hAnsi="Times New Roman"/>
          <w:b/>
          <w:lang w:val="en-US"/>
        </w:rPr>
        <w:t>1</w:t>
      </w:r>
      <w:r w:rsidRPr="004C58D1">
        <w:rPr>
          <w:rFonts w:ascii="Times New Roman" w:hAnsi="Times New Roman"/>
          <w:b/>
          <w:lang w:val="en-US"/>
        </w:rPr>
        <w:t>:</w:t>
      </w:r>
      <w:r w:rsidRPr="004C58D1">
        <w:rPr>
          <w:rFonts w:ascii="Times New Roman" w:hAnsi="Times New Roman"/>
          <w:bCs/>
          <w:lang w:val="en-US"/>
        </w:rPr>
        <w:tab/>
      </w:r>
    </w:p>
    <w:p w14:paraId="09A6B343" w14:textId="77777777" w:rsidR="00AC287D" w:rsidRPr="004C58D1" w:rsidRDefault="00AC287D" w:rsidP="00AC287D">
      <w:pPr>
        <w:tabs>
          <w:tab w:val="left" w:leader="dot" w:pos="5670"/>
        </w:tabs>
        <w:spacing w:after="0" w:line="360" w:lineRule="auto"/>
        <w:ind w:left="426" w:right="454"/>
        <w:rPr>
          <w:rFonts w:ascii="Times New Roman" w:hAnsi="Times New Roman"/>
          <w:b/>
          <w:lang w:val="en-US"/>
        </w:rPr>
      </w:pPr>
    </w:p>
    <w:p w14:paraId="5B37C617" w14:textId="77777777" w:rsidR="00AC287D" w:rsidRPr="004C58D1" w:rsidRDefault="00AC287D" w:rsidP="00AC287D">
      <w:pPr>
        <w:tabs>
          <w:tab w:val="left" w:leader="dot" w:pos="5670"/>
        </w:tabs>
        <w:spacing w:after="0" w:line="360" w:lineRule="auto"/>
        <w:ind w:left="426" w:right="454"/>
        <w:rPr>
          <w:rFonts w:ascii="Times New Roman" w:hAnsi="Times New Roman"/>
          <w:b/>
          <w:lang w:val="en-US"/>
        </w:rPr>
      </w:pPr>
      <w:r w:rsidRPr="004C58D1">
        <w:rPr>
          <w:rFonts w:ascii="Times New Roman" w:hAnsi="Times New Roman"/>
          <w:b/>
          <w:lang w:val="en-US"/>
        </w:rPr>
        <w:t>Reviewer 2:</w:t>
      </w:r>
      <w:r w:rsidRPr="004C58D1">
        <w:rPr>
          <w:rFonts w:ascii="Times New Roman" w:hAnsi="Times New Roman"/>
          <w:bCs/>
          <w:lang w:val="en-US"/>
        </w:rPr>
        <w:tab/>
      </w:r>
    </w:p>
    <w:p w14:paraId="05B73567" w14:textId="77777777" w:rsidR="00AC287D" w:rsidRPr="004C58D1" w:rsidRDefault="00AC287D" w:rsidP="00AC287D">
      <w:pPr>
        <w:tabs>
          <w:tab w:val="left" w:leader="dot" w:pos="5670"/>
        </w:tabs>
        <w:spacing w:after="0" w:line="360" w:lineRule="auto"/>
        <w:ind w:left="426" w:right="454"/>
        <w:rPr>
          <w:rFonts w:ascii="Times New Roman" w:hAnsi="Times New Roman"/>
          <w:b/>
          <w:lang w:val="en-US"/>
        </w:rPr>
      </w:pPr>
    </w:p>
    <w:p w14:paraId="60886A1C" w14:textId="77777777" w:rsidR="00AC287D" w:rsidRPr="004C58D1" w:rsidRDefault="00AC287D" w:rsidP="00AC287D">
      <w:pPr>
        <w:tabs>
          <w:tab w:val="left" w:leader="dot" w:pos="5670"/>
        </w:tabs>
        <w:spacing w:after="0" w:line="360" w:lineRule="auto"/>
        <w:ind w:left="426" w:right="454"/>
        <w:rPr>
          <w:rFonts w:ascii="Times New Roman" w:hAnsi="Times New Roman"/>
          <w:b/>
          <w:lang w:val="en-US"/>
        </w:rPr>
      </w:pPr>
      <w:r w:rsidRPr="004C58D1">
        <w:rPr>
          <w:rFonts w:ascii="Times New Roman" w:hAnsi="Times New Roman"/>
          <w:b/>
          <w:lang w:val="en-US"/>
        </w:rPr>
        <w:t>Reviewer 3:</w:t>
      </w:r>
      <w:r w:rsidRPr="004C58D1">
        <w:rPr>
          <w:rFonts w:ascii="Times New Roman" w:hAnsi="Times New Roman"/>
          <w:bCs/>
          <w:lang w:val="en-US"/>
        </w:rPr>
        <w:tab/>
      </w:r>
    </w:p>
    <w:p w14:paraId="6C5BAF20" w14:textId="77777777" w:rsidR="00AC287D" w:rsidRPr="004C58D1" w:rsidRDefault="00AC287D" w:rsidP="00AC287D">
      <w:pPr>
        <w:spacing w:after="0" w:line="360" w:lineRule="auto"/>
        <w:ind w:left="426" w:right="454"/>
        <w:rPr>
          <w:rFonts w:ascii="Times New Roman" w:hAnsi="Times New Roman"/>
          <w:lang w:val="en-US"/>
        </w:rPr>
      </w:pPr>
    </w:p>
    <w:p w14:paraId="6A5F17E6" w14:textId="77777777" w:rsidR="00AC287D" w:rsidRPr="004C58D1" w:rsidRDefault="00AC287D" w:rsidP="00AC287D">
      <w:pPr>
        <w:spacing w:after="0" w:line="360" w:lineRule="auto"/>
        <w:ind w:left="426" w:right="454"/>
        <w:rPr>
          <w:rFonts w:ascii="Times New Roman" w:hAnsi="Times New Roman"/>
          <w:lang w:val="en-US"/>
        </w:rPr>
      </w:pPr>
    </w:p>
    <w:p w14:paraId="5D24D348" w14:textId="77777777" w:rsidR="00AC287D" w:rsidRPr="004C58D1" w:rsidRDefault="00AC287D" w:rsidP="00AC287D">
      <w:pPr>
        <w:spacing w:after="0" w:line="360" w:lineRule="auto"/>
        <w:ind w:left="426" w:right="454"/>
        <w:jc w:val="both"/>
        <w:rPr>
          <w:rFonts w:ascii="Times New Roman" w:hAnsi="Times New Roman"/>
          <w:lang w:val="en-US"/>
        </w:rPr>
      </w:pPr>
      <w:r w:rsidRPr="004C58D1">
        <w:rPr>
          <w:rFonts w:ascii="Times New Roman" w:hAnsi="Times New Roman"/>
        </w:rPr>
        <w:t xml:space="preserve">The thesis will be presented to the Thesis </w:t>
      </w:r>
      <w:r w:rsidRPr="004C58D1">
        <w:rPr>
          <w:rFonts w:ascii="Times New Roman" w:hAnsi="Times New Roman"/>
          <w:lang w:val="en-US"/>
        </w:rPr>
        <w:t xml:space="preserve">Board </w:t>
      </w:r>
      <w:r w:rsidRPr="004C58D1">
        <w:rPr>
          <w:rFonts w:ascii="Times New Roman" w:hAnsi="Times New Roman"/>
        </w:rPr>
        <w:t>at</w:t>
      </w:r>
      <w:r w:rsidRPr="004C58D1">
        <w:rPr>
          <w:rFonts w:ascii="Times New Roman" w:hAnsi="Times New Roman"/>
          <w:lang w:val="en-US"/>
        </w:rPr>
        <w:t xml:space="preserve">  the  </w:t>
      </w:r>
      <w:r w:rsidRPr="004C58D1">
        <w:rPr>
          <w:rFonts w:ascii="Times New Roman" w:hAnsi="Times New Roman"/>
        </w:rPr>
        <w:t xml:space="preserve">University of </w:t>
      </w:r>
      <w:r w:rsidRPr="004C58D1">
        <w:rPr>
          <w:rFonts w:ascii="Times New Roman" w:hAnsi="Times New Roman"/>
          <w:lang w:val="en-US"/>
        </w:rPr>
        <w:t xml:space="preserve"> </w:t>
      </w:r>
      <w:r w:rsidRPr="004C58D1">
        <w:rPr>
          <w:rFonts w:ascii="Times New Roman" w:hAnsi="Times New Roman"/>
        </w:rPr>
        <w:t>Economics Ho Chi Minh City</w:t>
      </w:r>
      <w:r w:rsidRPr="004C58D1">
        <w:rPr>
          <w:rFonts w:ascii="Times New Roman" w:hAnsi="Times New Roman"/>
          <w:lang w:val="en-US"/>
        </w:rPr>
        <w:t>.</w:t>
      </w:r>
    </w:p>
    <w:p w14:paraId="68CA4D3E" w14:textId="77777777" w:rsidR="00AC287D" w:rsidRPr="004C58D1" w:rsidRDefault="00AC287D" w:rsidP="00AC287D">
      <w:pPr>
        <w:spacing w:after="0" w:line="360" w:lineRule="auto"/>
        <w:ind w:left="426" w:right="454"/>
        <w:jc w:val="both"/>
        <w:rPr>
          <w:rFonts w:ascii="Times New Roman" w:hAnsi="Times New Roman"/>
          <w:lang w:val="en-US"/>
        </w:rPr>
      </w:pPr>
    </w:p>
    <w:p w14:paraId="3402266E" w14:textId="77777777" w:rsidR="00AC287D" w:rsidRPr="004C58D1" w:rsidRDefault="00AC287D" w:rsidP="00AC287D">
      <w:pPr>
        <w:spacing w:after="0" w:line="360" w:lineRule="auto"/>
        <w:ind w:left="426" w:right="454"/>
        <w:rPr>
          <w:rFonts w:ascii="Times New Roman" w:hAnsi="Times New Roman"/>
          <w:lang w:val="en-US"/>
        </w:rPr>
      </w:pPr>
      <w:r w:rsidRPr="004C58D1">
        <w:rPr>
          <w:rFonts w:ascii="Times New Roman" w:hAnsi="Times New Roman"/>
          <w:lang w:val="en-US"/>
        </w:rPr>
        <w:t>At…….hours……...day…….month………year………</w:t>
      </w:r>
    </w:p>
    <w:p w14:paraId="51891ACF" w14:textId="77777777" w:rsidR="00AC287D" w:rsidRPr="004C58D1" w:rsidRDefault="00AC287D" w:rsidP="00AC287D">
      <w:pPr>
        <w:spacing w:after="0" w:line="360" w:lineRule="auto"/>
        <w:ind w:left="426" w:right="454"/>
        <w:rPr>
          <w:rFonts w:ascii="Times New Roman" w:hAnsi="Times New Roman"/>
          <w:lang w:val="en-US"/>
        </w:rPr>
      </w:pPr>
    </w:p>
    <w:p w14:paraId="45F95483" w14:textId="0753CEC6" w:rsidR="003E74E1" w:rsidRPr="004C58D1" w:rsidRDefault="00AC287D" w:rsidP="00DF0F39">
      <w:pPr>
        <w:spacing w:after="0" w:line="360" w:lineRule="auto"/>
        <w:ind w:left="426" w:right="454"/>
        <w:jc w:val="both"/>
        <w:rPr>
          <w:rFonts w:ascii="Times New Roman" w:hAnsi="Times New Roman"/>
          <w:lang w:val="en-US"/>
        </w:rPr>
      </w:pPr>
      <w:r w:rsidRPr="004C58D1">
        <w:rPr>
          <w:rFonts w:ascii="Times New Roman" w:hAnsi="Times New Roman"/>
          <w:lang w:val="en-US"/>
        </w:rPr>
        <w:t xml:space="preserve">This </w:t>
      </w:r>
      <w:r w:rsidRPr="004C58D1">
        <w:rPr>
          <w:rFonts w:ascii="Times New Roman" w:hAnsi="Times New Roman"/>
        </w:rPr>
        <w:t xml:space="preserve">Thesis can be found at the library of </w:t>
      </w:r>
      <w:r w:rsidR="00C32D6F" w:rsidRPr="004C58D1">
        <w:rPr>
          <w:rFonts w:ascii="Times New Roman" w:hAnsi="Times New Roman"/>
        </w:rPr>
        <w:t xml:space="preserve">the </w:t>
      </w:r>
      <w:r w:rsidRPr="004C58D1">
        <w:rPr>
          <w:rFonts w:ascii="Times New Roman" w:hAnsi="Times New Roman"/>
        </w:rPr>
        <w:t>University of Economics</w:t>
      </w:r>
      <w:r w:rsidRPr="004C58D1">
        <w:rPr>
          <w:rFonts w:ascii="Times New Roman" w:hAnsi="Times New Roman"/>
          <w:lang w:val="en-US"/>
        </w:rPr>
        <w:t xml:space="preserve"> Ho Chi Minh City.</w:t>
      </w:r>
    </w:p>
    <w:p w14:paraId="3A79BE2C" w14:textId="3CEFB0B2" w:rsidR="00DF0F39" w:rsidRPr="004C58D1" w:rsidRDefault="00DF0F39" w:rsidP="00C32D6F">
      <w:pPr>
        <w:pStyle w:val="Heading1"/>
        <w:keepNext w:val="0"/>
        <w:keepLines w:val="0"/>
        <w:widowControl w:val="0"/>
        <w:spacing w:before="0" w:line="340" w:lineRule="exact"/>
        <w:jc w:val="center"/>
        <w:rPr>
          <w:rFonts w:ascii="Times New Roman" w:hAnsi="Times New Roman"/>
          <w:color w:val="auto"/>
          <w:sz w:val="22"/>
          <w:szCs w:val="22"/>
        </w:rPr>
      </w:pPr>
      <w:r w:rsidRPr="004C58D1">
        <w:rPr>
          <w:rFonts w:ascii="Times New Roman" w:hAnsi="Times New Roman"/>
          <w:color w:val="auto"/>
          <w:sz w:val="22"/>
          <w:szCs w:val="22"/>
        </w:rPr>
        <w:lastRenderedPageBreak/>
        <w:t>LIST OF RESEARCH WORKS OF AUTHOR</w:t>
      </w:r>
    </w:p>
    <w:p w14:paraId="427C6D4B" w14:textId="77777777" w:rsidR="00DF0F39" w:rsidRPr="004C58D1" w:rsidRDefault="00DF0F39" w:rsidP="00DF0F39">
      <w:pPr>
        <w:rPr>
          <w:rFonts w:ascii="Times New Roman" w:hAnsi="Times New Roman"/>
          <w:lang w:val="en-US"/>
        </w:rPr>
      </w:pPr>
    </w:p>
    <w:p w14:paraId="3EAC8831" w14:textId="77777777" w:rsidR="0036098E" w:rsidRPr="004C58D1" w:rsidRDefault="0036098E" w:rsidP="00DD1F43">
      <w:pPr>
        <w:spacing w:after="0" w:line="340" w:lineRule="exact"/>
        <w:ind w:left="284" w:firstLine="437"/>
        <w:jc w:val="both"/>
        <w:rPr>
          <w:rFonts w:ascii="Times New Roman" w:hAnsi="Times New Roman"/>
        </w:rPr>
      </w:pPr>
      <w:r w:rsidRPr="004C58D1">
        <w:rPr>
          <w:rFonts w:ascii="Times New Roman" w:hAnsi="Times New Roman"/>
          <w:lang w:val="en-US"/>
        </w:rPr>
        <w:t>Le Duy Ngoc. International evidence regarding the effects of environmental, social, and governance disclosure towards corporate value.</w:t>
      </w:r>
      <w:r w:rsidRPr="004C58D1">
        <w:rPr>
          <w:rFonts w:ascii="Times New Roman" w:hAnsi="Times New Roman"/>
          <w:bCs/>
          <w:i/>
          <w:iCs/>
          <w:lang w:val="en-US"/>
        </w:rPr>
        <w:t xml:space="preserve"> Review of Finance</w:t>
      </w:r>
      <w:r w:rsidRPr="004C58D1">
        <w:rPr>
          <w:rFonts w:ascii="Times New Roman" w:hAnsi="Times New Roman"/>
          <w:bCs/>
          <w:lang w:val="en-US"/>
        </w:rPr>
        <w:t>,</w:t>
      </w:r>
      <w:r w:rsidRPr="004C58D1">
        <w:rPr>
          <w:rFonts w:ascii="Times New Roman" w:hAnsi="Times New Roman"/>
        </w:rPr>
        <w:t xml:space="preserve"> ISSN: 2615-8973</w:t>
      </w:r>
      <w:r w:rsidRPr="004C58D1">
        <w:rPr>
          <w:rFonts w:ascii="Times New Roman" w:hAnsi="Times New Roman"/>
          <w:lang w:val="en-US"/>
        </w:rPr>
        <w:t>,</w:t>
      </w:r>
      <w:r w:rsidRPr="004C58D1">
        <w:rPr>
          <w:rFonts w:ascii="Times New Roman" w:hAnsi="Times New Roman"/>
          <w:bCs/>
          <w:lang w:val="en-US"/>
        </w:rPr>
        <w:t xml:space="preserve"> </w:t>
      </w:r>
      <w:r w:rsidRPr="004C58D1">
        <w:rPr>
          <w:rFonts w:ascii="Times New Roman" w:hAnsi="Times New Roman"/>
        </w:rPr>
        <w:t xml:space="preserve">Issue </w:t>
      </w:r>
      <w:r w:rsidRPr="004C58D1">
        <w:rPr>
          <w:rFonts w:ascii="Times New Roman" w:hAnsi="Times New Roman"/>
          <w:lang w:val="en-US"/>
        </w:rPr>
        <w:t>1</w:t>
      </w:r>
      <w:r w:rsidRPr="004C58D1">
        <w:rPr>
          <w:rFonts w:ascii="Times New Roman" w:hAnsi="Times New Roman"/>
        </w:rPr>
        <w:t xml:space="preserve">, </w:t>
      </w:r>
      <w:r w:rsidRPr="004C58D1">
        <w:rPr>
          <w:rFonts w:ascii="Times New Roman" w:hAnsi="Times New Roman"/>
          <w:bCs/>
          <w:lang w:val="en-US"/>
        </w:rPr>
        <w:t xml:space="preserve">2022 (788), </w:t>
      </w:r>
      <w:r w:rsidRPr="004C58D1">
        <w:rPr>
          <w:rFonts w:ascii="Times New Roman" w:hAnsi="Times New Roman"/>
          <w:lang w:val="en-US"/>
        </w:rPr>
        <w:t>pp</w:t>
      </w:r>
      <w:r w:rsidRPr="004C58D1">
        <w:rPr>
          <w:rFonts w:ascii="Times New Roman" w:hAnsi="Times New Roman"/>
        </w:rPr>
        <w:t xml:space="preserve">. </w:t>
      </w:r>
      <w:r w:rsidRPr="004C58D1">
        <w:rPr>
          <w:rFonts w:ascii="Times New Roman" w:hAnsi="Times New Roman"/>
          <w:lang w:val="en-US"/>
        </w:rPr>
        <w:t>117</w:t>
      </w:r>
      <w:r w:rsidRPr="004C58D1">
        <w:rPr>
          <w:rFonts w:ascii="Times New Roman" w:hAnsi="Times New Roman"/>
        </w:rPr>
        <w:t>-</w:t>
      </w:r>
      <w:r w:rsidRPr="004C58D1">
        <w:rPr>
          <w:rFonts w:ascii="Times New Roman" w:hAnsi="Times New Roman"/>
          <w:lang w:val="en-US"/>
        </w:rPr>
        <w:t>121</w:t>
      </w:r>
      <w:r w:rsidRPr="004C58D1">
        <w:rPr>
          <w:rFonts w:ascii="Times New Roman" w:hAnsi="Times New Roman"/>
        </w:rPr>
        <w:t>.</w:t>
      </w:r>
    </w:p>
    <w:p w14:paraId="39E44848" w14:textId="77777777" w:rsidR="0036098E" w:rsidRPr="004C58D1" w:rsidRDefault="0036098E" w:rsidP="00DD1F43">
      <w:pPr>
        <w:spacing w:after="0" w:line="340" w:lineRule="exact"/>
        <w:ind w:left="284" w:firstLine="437"/>
        <w:jc w:val="both"/>
        <w:rPr>
          <w:rFonts w:ascii="Times New Roman" w:hAnsi="Times New Roman"/>
          <w:lang w:val="en-US"/>
        </w:rPr>
      </w:pPr>
      <w:r w:rsidRPr="004C58D1">
        <w:rPr>
          <w:rFonts w:ascii="Times New Roman" w:hAnsi="Times New Roman"/>
          <w:lang w:val="en-US"/>
        </w:rPr>
        <w:t xml:space="preserve">Le Duy Ngoc. Environmental, social, and managerial information in sustainability accounting report. </w:t>
      </w:r>
      <w:r w:rsidRPr="004C58D1">
        <w:rPr>
          <w:rFonts w:ascii="Times New Roman" w:hAnsi="Times New Roman"/>
          <w:bCs/>
          <w:i/>
          <w:iCs/>
          <w:lang w:val="en-US"/>
        </w:rPr>
        <w:t xml:space="preserve"> Review of Finance</w:t>
      </w:r>
      <w:r w:rsidRPr="004C58D1">
        <w:rPr>
          <w:rFonts w:ascii="Times New Roman" w:hAnsi="Times New Roman"/>
          <w:bCs/>
          <w:lang w:val="en-US"/>
        </w:rPr>
        <w:t>,</w:t>
      </w:r>
      <w:r w:rsidRPr="004C58D1">
        <w:rPr>
          <w:rFonts w:ascii="Times New Roman" w:hAnsi="Times New Roman"/>
        </w:rPr>
        <w:t xml:space="preserve"> ISSN: 2615-8973</w:t>
      </w:r>
      <w:r w:rsidRPr="004C58D1">
        <w:rPr>
          <w:rFonts w:ascii="Times New Roman" w:hAnsi="Times New Roman"/>
          <w:lang w:val="en-US"/>
        </w:rPr>
        <w:t>,</w:t>
      </w:r>
      <w:r w:rsidRPr="004C58D1">
        <w:rPr>
          <w:rFonts w:ascii="Times New Roman" w:hAnsi="Times New Roman"/>
          <w:bCs/>
          <w:lang w:val="en-US"/>
        </w:rPr>
        <w:t xml:space="preserve"> </w:t>
      </w:r>
      <w:r w:rsidRPr="004C58D1">
        <w:rPr>
          <w:rFonts w:ascii="Times New Roman" w:hAnsi="Times New Roman"/>
        </w:rPr>
        <w:t xml:space="preserve">Issue </w:t>
      </w:r>
      <w:r w:rsidRPr="004C58D1">
        <w:rPr>
          <w:rFonts w:ascii="Times New Roman" w:hAnsi="Times New Roman"/>
          <w:lang w:val="en-US"/>
        </w:rPr>
        <w:t>1+2</w:t>
      </w:r>
      <w:r w:rsidRPr="004C58D1">
        <w:rPr>
          <w:rFonts w:ascii="Times New Roman" w:hAnsi="Times New Roman"/>
        </w:rPr>
        <w:t xml:space="preserve">, </w:t>
      </w:r>
      <w:r w:rsidRPr="004C58D1">
        <w:rPr>
          <w:rFonts w:ascii="Times New Roman" w:hAnsi="Times New Roman"/>
          <w:bCs/>
          <w:lang w:val="en-US"/>
        </w:rPr>
        <w:t xml:space="preserve">2023 (794+795), </w:t>
      </w:r>
      <w:r w:rsidRPr="004C58D1">
        <w:rPr>
          <w:rFonts w:ascii="Times New Roman" w:hAnsi="Times New Roman"/>
          <w:lang w:val="en-US"/>
        </w:rPr>
        <w:t>pp</w:t>
      </w:r>
      <w:r w:rsidRPr="004C58D1">
        <w:rPr>
          <w:rFonts w:ascii="Times New Roman" w:hAnsi="Times New Roman"/>
        </w:rPr>
        <w:t xml:space="preserve">. </w:t>
      </w:r>
      <w:r w:rsidRPr="004C58D1">
        <w:rPr>
          <w:rFonts w:ascii="Times New Roman" w:hAnsi="Times New Roman"/>
          <w:lang w:val="en-US"/>
        </w:rPr>
        <w:t>83</w:t>
      </w:r>
      <w:r w:rsidRPr="004C58D1">
        <w:rPr>
          <w:rFonts w:ascii="Times New Roman" w:hAnsi="Times New Roman"/>
        </w:rPr>
        <w:t>-</w:t>
      </w:r>
      <w:r w:rsidRPr="004C58D1">
        <w:rPr>
          <w:rFonts w:ascii="Times New Roman" w:hAnsi="Times New Roman"/>
          <w:lang w:val="en-US"/>
        </w:rPr>
        <w:t>87.</w:t>
      </w:r>
    </w:p>
    <w:p w14:paraId="1E02B126" w14:textId="733927C4" w:rsidR="0036098E" w:rsidRPr="004C58D1" w:rsidRDefault="0036098E" w:rsidP="00DD1F43">
      <w:pPr>
        <w:spacing w:after="0" w:line="340" w:lineRule="exact"/>
        <w:ind w:left="284" w:firstLine="437"/>
        <w:jc w:val="both"/>
        <w:rPr>
          <w:rFonts w:ascii="Times New Roman" w:hAnsi="Times New Roman"/>
          <w:lang w:val="en-US"/>
        </w:rPr>
      </w:pPr>
      <w:r w:rsidRPr="004C58D1">
        <w:rPr>
          <w:rFonts w:ascii="Times New Roman" w:hAnsi="Times New Roman"/>
        </w:rPr>
        <w:t xml:space="preserve"> </w:t>
      </w:r>
      <w:r w:rsidRPr="004C58D1">
        <w:rPr>
          <w:rFonts w:ascii="Times New Roman" w:hAnsi="Times New Roman"/>
          <w:lang w:val="en-US"/>
        </w:rPr>
        <w:t xml:space="preserve">Le Duy Ngoc. The impact of  environmental, social, and governance disclosure on firm value: The role of industry competition. </w:t>
      </w:r>
      <w:r w:rsidRPr="004C58D1">
        <w:rPr>
          <w:rFonts w:ascii="Times New Roman" w:hAnsi="Times New Roman"/>
          <w:bCs/>
          <w:i/>
          <w:iCs/>
          <w:lang w:val="en-US"/>
        </w:rPr>
        <w:t>Review of Finance</w:t>
      </w:r>
      <w:r w:rsidRPr="004C58D1">
        <w:rPr>
          <w:rFonts w:ascii="Times New Roman" w:hAnsi="Times New Roman"/>
          <w:bCs/>
          <w:lang w:val="en-US"/>
        </w:rPr>
        <w:t>,</w:t>
      </w:r>
      <w:r w:rsidRPr="004C58D1">
        <w:rPr>
          <w:rFonts w:ascii="Times New Roman" w:hAnsi="Times New Roman"/>
        </w:rPr>
        <w:t xml:space="preserve"> ISSN: 2615-8973</w:t>
      </w:r>
      <w:r w:rsidRPr="004C58D1">
        <w:rPr>
          <w:rFonts w:ascii="Times New Roman" w:hAnsi="Times New Roman"/>
          <w:lang w:val="en-US"/>
        </w:rPr>
        <w:t>,</w:t>
      </w:r>
      <w:r w:rsidRPr="004C58D1">
        <w:rPr>
          <w:rFonts w:ascii="Times New Roman" w:hAnsi="Times New Roman"/>
          <w:bCs/>
          <w:lang w:val="en-US"/>
        </w:rPr>
        <w:t xml:space="preserve"> </w:t>
      </w:r>
      <w:r w:rsidRPr="004C58D1">
        <w:rPr>
          <w:rFonts w:ascii="Times New Roman" w:hAnsi="Times New Roman"/>
        </w:rPr>
        <w:t>Issue</w:t>
      </w:r>
      <w:r w:rsidRPr="004C58D1">
        <w:rPr>
          <w:rFonts w:ascii="Times New Roman" w:hAnsi="Times New Roman"/>
          <w:lang w:val="en-US"/>
        </w:rPr>
        <w:t xml:space="preserve"> 2</w:t>
      </w:r>
      <w:r w:rsidRPr="004C58D1">
        <w:rPr>
          <w:rFonts w:ascii="Times New Roman" w:hAnsi="Times New Roman"/>
        </w:rPr>
        <w:t xml:space="preserve">, </w:t>
      </w:r>
      <w:r w:rsidRPr="004C58D1">
        <w:rPr>
          <w:rFonts w:ascii="Times New Roman" w:hAnsi="Times New Roman"/>
          <w:bCs/>
          <w:lang w:val="en-US"/>
        </w:rPr>
        <w:t xml:space="preserve">2023 (809), </w:t>
      </w:r>
      <w:r w:rsidRPr="004C58D1">
        <w:rPr>
          <w:rFonts w:ascii="Times New Roman" w:hAnsi="Times New Roman"/>
          <w:lang w:val="en-US"/>
        </w:rPr>
        <w:t>pp</w:t>
      </w:r>
      <w:r w:rsidRPr="004C58D1">
        <w:rPr>
          <w:rFonts w:ascii="Times New Roman" w:hAnsi="Times New Roman"/>
        </w:rPr>
        <w:t xml:space="preserve">. </w:t>
      </w:r>
      <w:r w:rsidRPr="004C58D1">
        <w:rPr>
          <w:rFonts w:ascii="Times New Roman" w:hAnsi="Times New Roman"/>
          <w:lang w:val="en-US"/>
        </w:rPr>
        <w:t>61</w:t>
      </w:r>
      <w:r w:rsidRPr="004C58D1">
        <w:rPr>
          <w:rFonts w:ascii="Times New Roman" w:hAnsi="Times New Roman"/>
        </w:rPr>
        <w:t>-</w:t>
      </w:r>
      <w:r w:rsidRPr="004C58D1">
        <w:rPr>
          <w:rFonts w:ascii="Times New Roman" w:hAnsi="Times New Roman"/>
          <w:lang w:val="en-US"/>
        </w:rPr>
        <w:t>66.</w:t>
      </w:r>
    </w:p>
    <w:p w14:paraId="27CD84ED" w14:textId="05BF45CA" w:rsidR="0036098E" w:rsidRPr="004C58D1" w:rsidRDefault="0036098E" w:rsidP="00700A67">
      <w:pPr>
        <w:spacing w:line="360" w:lineRule="auto"/>
        <w:ind w:firstLine="567"/>
        <w:jc w:val="both"/>
        <w:rPr>
          <w:rFonts w:ascii="Times New Roman" w:hAnsi="Times New Roman"/>
          <w:lang w:val="en-US"/>
        </w:rPr>
      </w:pPr>
    </w:p>
    <w:p w14:paraId="15E507D7" w14:textId="0E6A7217" w:rsidR="00C8252B" w:rsidRPr="004C58D1" w:rsidRDefault="00C8252B" w:rsidP="00700A67">
      <w:pPr>
        <w:spacing w:line="360" w:lineRule="auto"/>
        <w:ind w:firstLine="567"/>
        <w:jc w:val="both"/>
        <w:rPr>
          <w:rFonts w:ascii="Times New Roman" w:hAnsi="Times New Roman"/>
          <w:lang w:val="en-US"/>
        </w:rPr>
      </w:pPr>
    </w:p>
    <w:p w14:paraId="24A78B90" w14:textId="4AA1D76C" w:rsidR="00C8252B" w:rsidRPr="004C58D1" w:rsidRDefault="00C8252B" w:rsidP="00700A67">
      <w:pPr>
        <w:spacing w:line="360" w:lineRule="auto"/>
        <w:ind w:firstLine="567"/>
        <w:jc w:val="both"/>
        <w:rPr>
          <w:rFonts w:ascii="Times New Roman" w:hAnsi="Times New Roman"/>
          <w:lang w:val="en-US"/>
        </w:rPr>
      </w:pPr>
    </w:p>
    <w:p w14:paraId="3DD22858" w14:textId="42629734" w:rsidR="00C8252B" w:rsidRPr="004C58D1" w:rsidRDefault="00C8252B" w:rsidP="00700A67">
      <w:pPr>
        <w:spacing w:line="360" w:lineRule="auto"/>
        <w:ind w:firstLine="567"/>
        <w:jc w:val="both"/>
        <w:rPr>
          <w:rFonts w:ascii="Times New Roman" w:hAnsi="Times New Roman"/>
          <w:lang w:val="en-US"/>
        </w:rPr>
      </w:pPr>
    </w:p>
    <w:p w14:paraId="5B4F7A8F" w14:textId="131DA388" w:rsidR="00C8252B" w:rsidRPr="004C58D1" w:rsidRDefault="00C8252B" w:rsidP="00700A67">
      <w:pPr>
        <w:spacing w:line="360" w:lineRule="auto"/>
        <w:ind w:firstLine="567"/>
        <w:jc w:val="both"/>
        <w:rPr>
          <w:rFonts w:ascii="Times New Roman" w:hAnsi="Times New Roman"/>
          <w:lang w:val="en-US"/>
        </w:rPr>
      </w:pPr>
    </w:p>
    <w:p w14:paraId="67DDF17D" w14:textId="77777777" w:rsidR="00DD1F43" w:rsidRDefault="00DD1F43" w:rsidP="00700A67">
      <w:pPr>
        <w:spacing w:line="360" w:lineRule="auto"/>
        <w:ind w:firstLine="567"/>
        <w:jc w:val="both"/>
        <w:rPr>
          <w:rFonts w:ascii="Times New Roman" w:hAnsi="Times New Roman"/>
          <w:lang w:val="en-US"/>
        </w:rPr>
        <w:sectPr w:rsidR="00DD1F43" w:rsidSect="00DD1F43">
          <w:headerReference w:type="default" r:id="rId8"/>
          <w:pgSz w:w="8391" w:h="11906" w:code="11"/>
          <w:pgMar w:top="1134" w:right="1134" w:bottom="1134" w:left="1134" w:header="284" w:footer="113" w:gutter="0"/>
          <w:pgNumType w:start="1"/>
          <w:cols w:space="708"/>
          <w:docGrid w:linePitch="360"/>
        </w:sectPr>
      </w:pPr>
    </w:p>
    <w:p w14:paraId="56BA13B5" w14:textId="71872F0A" w:rsidR="000E60CC" w:rsidRPr="00DD1F43" w:rsidRDefault="000E60CC" w:rsidP="00DD1F43">
      <w:pPr>
        <w:pStyle w:val="Heading1"/>
        <w:spacing w:before="0" w:line="340" w:lineRule="exact"/>
        <w:jc w:val="center"/>
        <w:rPr>
          <w:rFonts w:ascii="Times New Roman" w:hAnsi="Times New Roman"/>
          <w:b w:val="0"/>
          <w:color w:val="auto"/>
          <w:sz w:val="22"/>
          <w:szCs w:val="22"/>
        </w:rPr>
      </w:pPr>
      <w:r w:rsidRPr="00DD1F43">
        <w:rPr>
          <w:rFonts w:ascii="Times New Roman" w:hAnsi="Times New Roman"/>
          <w:color w:val="auto"/>
          <w:sz w:val="22"/>
          <w:szCs w:val="22"/>
        </w:rPr>
        <w:lastRenderedPageBreak/>
        <w:t>INTRODUCTION</w:t>
      </w:r>
    </w:p>
    <w:p w14:paraId="231C503C" w14:textId="0D838376" w:rsidR="007B6546" w:rsidRPr="00DD1F43" w:rsidRDefault="007B6546" w:rsidP="00DD1F43">
      <w:pPr>
        <w:pStyle w:val="ListParagraph"/>
        <w:widowControl w:val="0"/>
        <w:tabs>
          <w:tab w:val="left" w:pos="993"/>
          <w:tab w:val="right" w:leader="dot" w:pos="8931"/>
        </w:tabs>
        <w:spacing w:after="0" w:line="340" w:lineRule="exact"/>
        <w:ind w:left="0"/>
        <w:contextualSpacing/>
        <w:jc w:val="both"/>
        <w:outlineLvl w:val="1"/>
        <w:rPr>
          <w:rFonts w:ascii="Times New Roman" w:hAnsi="Times New Roman"/>
          <w:b/>
        </w:rPr>
      </w:pPr>
    </w:p>
    <w:p w14:paraId="122F9A9C" w14:textId="43D6CA6F" w:rsidR="00AF019A" w:rsidRPr="00DD1F43" w:rsidRDefault="007B6546" w:rsidP="00DD1F43">
      <w:pPr>
        <w:pStyle w:val="Heading2"/>
        <w:spacing w:before="0" w:line="340" w:lineRule="exact"/>
        <w:jc w:val="both"/>
        <w:rPr>
          <w:rFonts w:ascii="Times New Roman" w:hAnsi="Times New Roman"/>
          <w:color w:val="auto"/>
          <w:sz w:val="22"/>
          <w:szCs w:val="22"/>
        </w:rPr>
      </w:pPr>
      <w:bookmarkStart w:id="0" w:name="_Toc218700799"/>
      <w:r w:rsidRPr="00DD1F43">
        <w:rPr>
          <w:rFonts w:ascii="Times New Roman" w:hAnsi="Times New Roman"/>
          <w:color w:val="auto"/>
          <w:sz w:val="22"/>
          <w:szCs w:val="22"/>
        </w:rPr>
        <w:t>1.</w:t>
      </w:r>
      <w:bookmarkEnd w:id="0"/>
      <w:r w:rsidR="00C32D6F" w:rsidRPr="00DD1F43">
        <w:rPr>
          <w:rFonts w:ascii="Times New Roman" w:hAnsi="Times New Roman"/>
          <w:color w:val="auto"/>
          <w:sz w:val="22"/>
          <w:szCs w:val="22"/>
        </w:rPr>
        <w:t xml:space="preserve"> </w:t>
      </w:r>
      <w:r w:rsidR="00AF019A" w:rsidRPr="00DD1F43">
        <w:rPr>
          <w:rFonts w:ascii="Times New Roman" w:hAnsi="Times New Roman"/>
          <w:color w:val="auto"/>
          <w:sz w:val="22"/>
          <w:szCs w:val="22"/>
        </w:rPr>
        <w:t>The necessity of the topic</w:t>
      </w:r>
    </w:p>
    <w:p w14:paraId="42678AC6" w14:textId="60C38965" w:rsidR="000E60CC" w:rsidRPr="00DD1F43" w:rsidRDefault="00BB3C61" w:rsidP="00DD1F43">
      <w:pPr>
        <w:spacing w:after="0" w:line="340" w:lineRule="exact"/>
        <w:jc w:val="both"/>
        <w:rPr>
          <w:rFonts w:ascii="Times New Roman" w:hAnsi="Times New Roman"/>
        </w:rPr>
      </w:pPr>
      <w:r w:rsidRPr="00DD1F43">
        <w:rPr>
          <w:rFonts w:ascii="Times New Roman" w:hAnsi="Times New Roman"/>
        </w:rPr>
        <w:t xml:space="preserve">In the 1970s, research on sustainable accounting began to emerge and gain attention worldwide. Stolowy and Paugam (2018) argue that users increasingly seek non-financial information—such as environmental factors, human capital, business strategy, and governance performance—because it constitutes important accounting information. </w:t>
      </w:r>
    </w:p>
    <w:p w14:paraId="50F0B372" w14:textId="22C867F6" w:rsidR="00BD3968" w:rsidRPr="00DD1F43" w:rsidRDefault="00BD3968" w:rsidP="00DD1F43">
      <w:pPr>
        <w:tabs>
          <w:tab w:val="left" w:pos="142"/>
        </w:tabs>
        <w:autoSpaceDE w:val="0"/>
        <w:autoSpaceDN w:val="0"/>
        <w:adjustRightInd w:val="0"/>
        <w:spacing w:after="0" w:line="340" w:lineRule="exact"/>
        <w:jc w:val="both"/>
        <w:rPr>
          <w:rFonts w:ascii="Times New Roman" w:hAnsi="Times New Roman"/>
          <w:bCs/>
        </w:rPr>
      </w:pPr>
      <w:r w:rsidRPr="00DD1F43">
        <w:rPr>
          <w:rFonts w:ascii="Times New Roman" w:hAnsi="Times New Roman"/>
          <w:bCs/>
        </w:rPr>
        <w:t>Lubber and Moffat (2010) argue that most of the information presented in today's traditional reports does not enable investors and other stakeholders to assess the risks associated with a firm's business performance, as many values are neither measured nor disclosed. Moreover, there is a growing view that the current financial reporting system lacks sufficient information, transparency, and necessary indicators; as a result, users find it difficult to evaluate a company's performance, and many existing reporting frameworks across firms and countries still contain significant shortcomings (Feyitimi, 2014).</w:t>
      </w:r>
    </w:p>
    <w:p w14:paraId="7A24EA4F" w14:textId="392C8669" w:rsidR="009531E3" w:rsidRPr="00DD1F43" w:rsidRDefault="009531E3" w:rsidP="00DD1F43">
      <w:pPr>
        <w:tabs>
          <w:tab w:val="left" w:pos="142"/>
        </w:tabs>
        <w:autoSpaceDE w:val="0"/>
        <w:autoSpaceDN w:val="0"/>
        <w:adjustRightInd w:val="0"/>
        <w:spacing w:after="0" w:line="340" w:lineRule="exact"/>
        <w:jc w:val="both"/>
        <w:rPr>
          <w:rFonts w:ascii="Times New Roman" w:hAnsi="Times New Roman"/>
          <w:bCs/>
        </w:rPr>
      </w:pPr>
      <w:r w:rsidRPr="00DD1F43">
        <w:rPr>
          <w:rFonts w:ascii="Times New Roman" w:hAnsi="Times New Roman"/>
          <w:bCs/>
        </w:rPr>
        <w:t>To address the limitations and unreliability of traditional reporting, users are calling for a new reporting model. Such a model should provide a comprehensive view of long-term development strategies, present the most relevant financial and non-financial indicators, and disclose key factors that materially affect a firm’s long-term performance. In response to this call, some companies have sought to improve the information available in traditional reports by incorporating non-financial information into their existing reporting systems (KPMG, 2011).</w:t>
      </w:r>
    </w:p>
    <w:p w14:paraId="1935AB22" w14:textId="2857C6CB" w:rsidR="00381601" w:rsidRPr="00DD1F43" w:rsidRDefault="00381601" w:rsidP="00DD1F43">
      <w:pPr>
        <w:tabs>
          <w:tab w:val="left" w:pos="142"/>
        </w:tabs>
        <w:autoSpaceDE w:val="0"/>
        <w:autoSpaceDN w:val="0"/>
        <w:adjustRightInd w:val="0"/>
        <w:spacing w:after="0" w:line="340" w:lineRule="exact"/>
        <w:jc w:val="both"/>
        <w:rPr>
          <w:rFonts w:ascii="Times New Roman" w:hAnsi="Times New Roman"/>
        </w:rPr>
      </w:pPr>
      <w:r w:rsidRPr="00DD1F43">
        <w:rPr>
          <w:rFonts w:ascii="Times New Roman" w:hAnsi="Times New Roman"/>
        </w:rPr>
        <w:lastRenderedPageBreak/>
        <w:t xml:space="preserve">Currently, some countries require companies to disclose corporate social responsibility (CSR) in their annual reports, such as Australia and India (Ameeta </w:t>
      </w:r>
      <w:r w:rsidRPr="00DD1F43">
        <w:rPr>
          <w:rFonts w:ascii="Times New Roman" w:hAnsi="Times New Roman"/>
          <w:i/>
        </w:rPr>
        <w:t>et al.,</w:t>
      </w:r>
      <w:r w:rsidRPr="00DD1F43">
        <w:rPr>
          <w:rFonts w:ascii="Times New Roman" w:hAnsi="Times New Roman"/>
        </w:rPr>
        <w:t xml:space="preserve"> 2015); Germany (Relano &amp; Paulet, 2012); the United States (Charles </w:t>
      </w:r>
      <w:r w:rsidRPr="00DD1F43">
        <w:rPr>
          <w:rFonts w:ascii="Times New Roman" w:hAnsi="Times New Roman"/>
          <w:i/>
        </w:rPr>
        <w:t>et al</w:t>
      </w:r>
      <w:r w:rsidRPr="00DD1F43">
        <w:rPr>
          <w:rFonts w:ascii="Times New Roman" w:hAnsi="Times New Roman"/>
        </w:rPr>
        <w:t xml:space="preserve">., 2014); and New Zealand (Dobbs &amp; Staden, 2016). In addition, several other countries are also making efforts to promote CSR disclosure in annual reports, including Libya (John &amp; Abdulhamid, 2009); Romania (Mocan </w:t>
      </w:r>
      <w:r w:rsidRPr="00DD1F43">
        <w:rPr>
          <w:rFonts w:ascii="Times New Roman" w:hAnsi="Times New Roman"/>
          <w:i/>
        </w:rPr>
        <w:t>et al.,</w:t>
      </w:r>
      <w:r w:rsidRPr="00DD1F43">
        <w:rPr>
          <w:rFonts w:ascii="Times New Roman" w:hAnsi="Times New Roman"/>
        </w:rPr>
        <w:t xml:space="preserve"> 2015); Malaysia (Ahmed, 2013); Malawi (Lipunga, 2013); Croatia (Hernaus &amp; Stojanovic, 2015); and Bangladesh (Hafij &amp; Afjalur, 2015).</w:t>
      </w:r>
    </w:p>
    <w:p w14:paraId="0256264F" w14:textId="34519BFF" w:rsidR="00953142" w:rsidRPr="00DD1F43" w:rsidRDefault="00953142" w:rsidP="00DD1F43">
      <w:pPr>
        <w:tabs>
          <w:tab w:val="left" w:pos="142"/>
        </w:tabs>
        <w:autoSpaceDE w:val="0"/>
        <w:autoSpaceDN w:val="0"/>
        <w:adjustRightInd w:val="0"/>
        <w:spacing w:after="0" w:line="340" w:lineRule="exact"/>
        <w:jc w:val="both"/>
        <w:rPr>
          <w:rFonts w:ascii="Times New Roman" w:eastAsiaTheme="minorHAnsi" w:hAnsi="Times New Roman"/>
          <w:bCs/>
        </w:rPr>
      </w:pPr>
      <w:r w:rsidRPr="00DD1F43">
        <w:rPr>
          <w:rFonts w:ascii="Times New Roman" w:eastAsiaTheme="minorHAnsi" w:hAnsi="Times New Roman"/>
          <w:bCs/>
        </w:rPr>
        <w:t>According to the Sustainable Stock Exchanges (SSE) initiative, all large companies worldwide will be required to prepare reports on the impacts of environmental and social factors on their business performance by 2030. The above evidence indicates society's growing concern about ESG disclosure (Eccles et al., 2011).</w:t>
      </w:r>
      <w:r w:rsidRPr="00DD1F43">
        <w:rPr>
          <w:rFonts w:ascii="Times New Roman" w:eastAsiaTheme="minorHAnsi" w:hAnsi="Times New Roman"/>
          <w:bCs/>
          <w:lang w:val="en-US"/>
        </w:rPr>
        <w:t xml:space="preserve"> </w:t>
      </w:r>
      <w:r w:rsidRPr="00DD1F43">
        <w:rPr>
          <w:rFonts w:ascii="Times New Roman" w:eastAsiaTheme="minorHAnsi" w:hAnsi="Times New Roman"/>
          <w:bCs/>
        </w:rPr>
        <w:t xml:space="preserve">Despite this increasing attention, an important question remains: </w:t>
      </w:r>
      <w:r w:rsidRPr="00DD1F43">
        <w:rPr>
          <w:rFonts w:ascii="Times New Roman" w:eastAsiaTheme="minorHAnsi" w:hAnsi="Times New Roman"/>
          <w:bCs/>
          <w:i/>
        </w:rPr>
        <w:t>whether ESG disclosure affects firm value, and if so, how this impact varies when firms operate in industries with low levels of competition</w:t>
      </w:r>
      <w:r w:rsidRPr="00DD1F43">
        <w:rPr>
          <w:rFonts w:ascii="Times New Roman" w:eastAsiaTheme="minorHAnsi" w:hAnsi="Times New Roman"/>
          <w:bCs/>
        </w:rPr>
        <w:t>. Existing studies have not yet provided a clear answer to this question.</w:t>
      </w:r>
    </w:p>
    <w:p w14:paraId="1AAF8C97" w14:textId="18EFE8F3" w:rsidR="00C94DDF" w:rsidRPr="00DD1F43" w:rsidRDefault="007B6546" w:rsidP="00DD1F43">
      <w:pPr>
        <w:pStyle w:val="Heading2"/>
        <w:spacing w:before="0" w:line="340" w:lineRule="exact"/>
        <w:jc w:val="both"/>
        <w:rPr>
          <w:rFonts w:ascii="Times New Roman" w:hAnsi="Times New Roman"/>
          <w:b w:val="0"/>
          <w:color w:val="auto"/>
          <w:sz w:val="22"/>
          <w:szCs w:val="22"/>
        </w:rPr>
      </w:pPr>
      <w:bookmarkStart w:id="1" w:name="_Toc218700800"/>
      <w:r w:rsidRPr="00DD1F43">
        <w:rPr>
          <w:rFonts w:ascii="Times New Roman" w:hAnsi="Times New Roman"/>
          <w:color w:val="auto"/>
          <w:sz w:val="22"/>
          <w:szCs w:val="22"/>
        </w:rPr>
        <w:t>2</w:t>
      </w:r>
      <w:r w:rsidRPr="00DD1F43">
        <w:rPr>
          <w:rFonts w:ascii="Times New Roman" w:hAnsi="Times New Roman"/>
          <w:b w:val="0"/>
          <w:color w:val="auto"/>
          <w:sz w:val="22"/>
          <w:szCs w:val="22"/>
        </w:rPr>
        <w:t xml:space="preserve">. </w:t>
      </w:r>
      <w:bookmarkEnd w:id="1"/>
      <w:r w:rsidR="00C94DDF" w:rsidRPr="00DD1F43">
        <w:rPr>
          <w:rStyle w:val="fontstyle21"/>
          <w:b/>
          <w:color w:val="auto"/>
          <w:sz w:val="22"/>
          <w:szCs w:val="22"/>
        </w:rPr>
        <w:t>Research objective</w:t>
      </w:r>
    </w:p>
    <w:p w14:paraId="41D67B07" w14:textId="76BD2EA4" w:rsidR="00E7649C" w:rsidRPr="00DD1F43" w:rsidRDefault="00E7649C" w:rsidP="00DD1F43">
      <w:pPr>
        <w:tabs>
          <w:tab w:val="left" w:pos="142"/>
        </w:tabs>
        <w:spacing w:after="0" w:line="340" w:lineRule="exact"/>
        <w:jc w:val="both"/>
        <w:rPr>
          <w:rFonts w:ascii="Times New Roman" w:hAnsi="Times New Roman"/>
          <w:bCs/>
        </w:rPr>
      </w:pPr>
      <w:r w:rsidRPr="00DD1F43">
        <w:rPr>
          <w:rFonts w:ascii="Times New Roman" w:hAnsi="Times New Roman"/>
          <w:bCs/>
        </w:rPr>
        <w:t>The</w:t>
      </w:r>
      <w:r w:rsidRPr="00DD1F43">
        <w:rPr>
          <w:rFonts w:ascii="Times New Roman" w:hAnsi="Times New Roman"/>
          <w:bCs/>
          <w:lang w:val="en-US"/>
        </w:rPr>
        <w:t xml:space="preserve"> </w:t>
      </w:r>
      <w:r w:rsidRPr="00DD1F43">
        <w:rPr>
          <w:rFonts w:ascii="Times New Roman" w:hAnsi="Times New Roman"/>
          <w:bCs/>
        </w:rPr>
        <w:t>thesis aims to examine the impact of disclosing environmental, social, and governance (ESG</w:t>
      </w:r>
      <w:r w:rsidRPr="00DD1F43">
        <w:rPr>
          <w:rFonts w:ascii="Times New Roman" w:hAnsi="Times New Roman"/>
          <w:bCs/>
          <w:lang w:val="en-US"/>
        </w:rPr>
        <w:t xml:space="preserve">, </w:t>
      </w:r>
      <w:r w:rsidRPr="00DD1F43">
        <w:rPr>
          <w:rFonts w:ascii="Times New Roman" w:hAnsi="Times New Roman"/>
          <w:bCs/>
        </w:rPr>
        <w:t xml:space="preserve">E, S </w:t>
      </w:r>
      <w:r w:rsidRPr="00DD1F43">
        <w:rPr>
          <w:rFonts w:ascii="Times New Roman" w:hAnsi="Times New Roman"/>
          <w:bCs/>
          <w:lang w:val="en-US"/>
        </w:rPr>
        <w:t>and</w:t>
      </w:r>
      <w:r w:rsidRPr="00DD1F43">
        <w:rPr>
          <w:rFonts w:ascii="Times New Roman" w:hAnsi="Times New Roman"/>
          <w:bCs/>
        </w:rPr>
        <w:t xml:space="preserve"> G) factors on firm value in low-competition industries among companies listed on the United States stock market.</w:t>
      </w:r>
    </w:p>
    <w:p w14:paraId="0F2D3F64" w14:textId="2C9CCED3" w:rsidR="00C94DDF" w:rsidRPr="00DD1F43" w:rsidRDefault="007B6546" w:rsidP="00DD1F43">
      <w:pPr>
        <w:pStyle w:val="Heading2"/>
        <w:spacing w:before="0" w:line="340" w:lineRule="exact"/>
        <w:jc w:val="both"/>
        <w:rPr>
          <w:rFonts w:ascii="Times New Roman" w:hAnsi="Times New Roman"/>
          <w:b w:val="0"/>
          <w:color w:val="auto"/>
          <w:sz w:val="22"/>
          <w:szCs w:val="22"/>
        </w:rPr>
      </w:pPr>
      <w:bookmarkStart w:id="2" w:name="_Toc218700803"/>
      <w:r w:rsidRPr="00DD1F43">
        <w:rPr>
          <w:rFonts w:ascii="Times New Roman" w:hAnsi="Times New Roman"/>
          <w:color w:val="auto"/>
          <w:sz w:val="22"/>
          <w:szCs w:val="22"/>
        </w:rPr>
        <w:t>3</w:t>
      </w:r>
      <w:r w:rsidRPr="00DD1F43">
        <w:rPr>
          <w:rFonts w:ascii="Times New Roman" w:hAnsi="Times New Roman"/>
          <w:b w:val="0"/>
          <w:color w:val="auto"/>
          <w:sz w:val="22"/>
          <w:szCs w:val="22"/>
        </w:rPr>
        <w:t xml:space="preserve">. </w:t>
      </w:r>
      <w:bookmarkEnd w:id="2"/>
      <w:r w:rsidR="00C94DDF" w:rsidRPr="00DD1F43">
        <w:rPr>
          <w:rStyle w:val="fontstyle21"/>
          <w:b/>
          <w:color w:val="auto"/>
          <w:sz w:val="22"/>
          <w:szCs w:val="22"/>
        </w:rPr>
        <w:t>Research questions</w:t>
      </w:r>
    </w:p>
    <w:p w14:paraId="24898007" w14:textId="77777777" w:rsidR="00FE74ED" w:rsidRPr="00DD1F43" w:rsidRDefault="00817497" w:rsidP="00DD1F43">
      <w:pPr>
        <w:tabs>
          <w:tab w:val="left" w:pos="142"/>
        </w:tabs>
        <w:spacing w:after="0" w:line="340" w:lineRule="exact"/>
        <w:jc w:val="both"/>
        <w:rPr>
          <w:rFonts w:ascii="Times New Roman" w:hAnsi="Times New Roman"/>
          <w:bCs/>
          <w:iCs/>
        </w:rPr>
      </w:pPr>
      <w:r w:rsidRPr="00DD1F43">
        <w:rPr>
          <w:rFonts w:ascii="Times New Roman" w:eastAsia="Times New Roman" w:hAnsi="Times New Roman"/>
          <w:lang w:val="en-US"/>
        </w:rPr>
        <w:t xml:space="preserve">To achieve the research objective, this </w:t>
      </w:r>
      <w:r w:rsidR="00FE74ED" w:rsidRPr="00DD1F43">
        <w:rPr>
          <w:rFonts w:ascii="Times New Roman" w:hAnsi="Times New Roman"/>
          <w:bCs/>
        </w:rPr>
        <w:t>thesis</w:t>
      </w:r>
      <w:r w:rsidRPr="00DD1F43">
        <w:rPr>
          <w:rFonts w:ascii="Times New Roman" w:eastAsia="Times New Roman" w:hAnsi="Times New Roman"/>
          <w:lang w:val="en-US"/>
        </w:rPr>
        <w:t xml:space="preserve"> focuses on addressing the following research questions:</w:t>
      </w:r>
    </w:p>
    <w:p w14:paraId="257358FD" w14:textId="77777777" w:rsidR="00FE74ED" w:rsidRPr="00DD1F43" w:rsidRDefault="00817497" w:rsidP="00DD1F43">
      <w:pPr>
        <w:tabs>
          <w:tab w:val="left" w:pos="142"/>
        </w:tabs>
        <w:spacing w:after="0" w:line="340" w:lineRule="exact"/>
        <w:jc w:val="both"/>
        <w:rPr>
          <w:rFonts w:ascii="Times New Roman" w:eastAsia="Times New Roman" w:hAnsi="Times New Roman"/>
          <w:lang w:val="en-US"/>
        </w:rPr>
      </w:pPr>
      <w:r w:rsidRPr="00DD1F43">
        <w:rPr>
          <w:rFonts w:ascii="Times New Roman" w:eastAsia="Times New Roman" w:hAnsi="Times New Roman"/>
          <w:bCs/>
          <w:lang w:val="en-US"/>
        </w:rPr>
        <w:t>Question 1:</w:t>
      </w:r>
      <w:r w:rsidRPr="00DD1F43">
        <w:rPr>
          <w:rFonts w:ascii="Times New Roman" w:eastAsia="Times New Roman" w:hAnsi="Times New Roman"/>
          <w:lang w:val="en-US"/>
        </w:rPr>
        <w:t xml:space="preserve"> How does the disclosure of ESG aspects affect firm value?</w:t>
      </w:r>
    </w:p>
    <w:p w14:paraId="39E634C3" w14:textId="30FE4394" w:rsidR="00817497" w:rsidRPr="00DD1F43" w:rsidRDefault="00817497" w:rsidP="00DD1F43">
      <w:pPr>
        <w:tabs>
          <w:tab w:val="left" w:pos="142"/>
        </w:tabs>
        <w:spacing w:after="0" w:line="340" w:lineRule="exact"/>
        <w:jc w:val="both"/>
        <w:rPr>
          <w:rFonts w:ascii="Times New Roman" w:hAnsi="Times New Roman"/>
          <w:bCs/>
          <w:iCs/>
        </w:rPr>
      </w:pPr>
      <w:r w:rsidRPr="00DD1F43">
        <w:rPr>
          <w:rFonts w:ascii="Times New Roman" w:eastAsia="Times New Roman" w:hAnsi="Times New Roman"/>
          <w:bCs/>
          <w:lang w:val="en-US"/>
        </w:rPr>
        <w:lastRenderedPageBreak/>
        <w:t>Question 2:</w:t>
      </w:r>
      <w:r w:rsidRPr="00DD1F43">
        <w:rPr>
          <w:rFonts w:ascii="Times New Roman" w:eastAsia="Times New Roman" w:hAnsi="Times New Roman"/>
          <w:lang w:val="en-US"/>
        </w:rPr>
        <w:t xml:space="preserve"> How does the disclosure of ESG aspects affect firm value when firms operate in industries with low levels of competition?</w:t>
      </w:r>
    </w:p>
    <w:p w14:paraId="0D08442E" w14:textId="470D3E1C" w:rsidR="004B2B16" w:rsidRPr="00DD1F43" w:rsidRDefault="007B6546" w:rsidP="00DD1F43">
      <w:pPr>
        <w:pStyle w:val="Heading2"/>
        <w:spacing w:before="0" w:line="340" w:lineRule="exact"/>
        <w:jc w:val="both"/>
        <w:rPr>
          <w:rFonts w:ascii="Times New Roman" w:hAnsi="Times New Roman"/>
          <w:color w:val="auto"/>
          <w:sz w:val="22"/>
          <w:szCs w:val="22"/>
        </w:rPr>
      </w:pPr>
      <w:bookmarkStart w:id="3" w:name="_Toc218700804"/>
      <w:r w:rsidRPr="00DD1F43">
        <w:rPr>
          <w:rFonts w:ascii="Times New Roman" w:hAnsi="Times New Roman"/>
          <w:color w:val="auto"/>
          <w:sz w:val="22"/>
          <w:szCs w:val="22"/>
        </w:rPr>
        <w:t xml:space="preserve">4. </w:t>
      </w:r>
      <w:bookmarkEnd w:id="3"/>
      <w:r w:rsidR="004B2B16" w:rsidRPr="00DD1F43">
        <w:rPr>
          <w:rFonts w:ascii="Times New Roman" w:hAnsi="Times New Roman"/>
          <w:color w:val="auto"/>
          <w:sz w:val="22"/>
          <w:szCs w:val="22"/>
        </w:rPr>
        <w:t>Subjects and scope of the research</w:t>
      </w:r>
    </w:p>
    <w:p w14:paraId="6E03019F" w14:textId="1720CC3B" w:rsidR="004B2B16" w:rsidRPr="00DD1F43" w:rsidRDefault="007B6546" w:rsidP="00DD1F43">
      <w:pPr>
        <w:pStyle w:val="Heading3"/>
        <w:spacing w:before="0" w:line="340" w:lineRule="exact"/>
        <w:jc w:val="both"/>
        <w:rPr>
          <w:rFonts w:ascii="Times New Roman" w:hAnsi="Times New Roman"/>
          <w:color w:val="auto"/>
          <w:sz w:val="22"/>
        </w:rPr>
      </w:pPr>
      <w:bookmarkStart w:id="4" w:name="_Toc218700805"/>
      <w:r w:rsidRPr="00DD1F43">
        <w:rPr>
          <w:rFonts w:ascii="Times New Roman" w:hAnsi="Times New Roman"/>
          <w:color w:val="auto"/>
          <w:sz w:val="22"/>
        </w:rPr>
        <w:t xml:space="preserve">4.1. </w:t>
      </w:r>
      <w:bookmarkEnd w:id="4"/>
      <w:r w:rsidR="004B2B16" w:rsidRPr="00DD1F43">
        <w:rPr>
          <w:rFonts w:ascii="Times New Roman" w:hAnsi="Times New Roman"/>
          <w:color w:val="auto"/>
          <w:sz w:val="22"/>
        </w:rPr>
        <w:t>Research subjects</w:t>
      </w:r>
    </w:p>
    <w:p w14:paraId="0C09EA78" w14:textId="249C0F9D" w:rsidR="00817497" w:rsidRPr="00DD1F43" w:rsidRDefault="00817497" w:rsidP="00DD1F43">
      <w:pPr>
        <w:tabs>
          <w:tab w:val="left" w:pos="142"/>
        </w:tabs>
        <w:spacing w:after="0" w:line="340" w:lineRule="exact"/>
        <w:jc w:val="both"/>
        <w:rPr>
          <w:rFonts w:ascii="Times New Roman" w:hAnsi="Times New Roman"/>
        </w:rPr>
      </w:pPr>
      <w:r w:rsidRPr="00DD1F43">
        <w:rPr>
          <w:rFonts w:ascii="Times New Roman" w:eastAsia="Times New Roman" w:hAnsi="Times New Roman"/>
          <w:lang w:val="en-US"/>
        </w:rPr>
        <w:t>The research subjects include</w:t>
      </w:r>
      <w:r w:rsidR="000B7C63" w:rsidRPr="00DD1F43">
        <w:rPr>
          <w:rFonts w:ascii="Times New Roman" w:eastAsia="Times New Roman" w:hAnsi="Times New Roman"/>
          <w:lang w:val="en-US"/>
        </w:rPr>
        <w:t>: F</w:t>
      </w:r>
      <w:r w:rsidRPr="00DD1F43">
        <w:rPr>
          <w:rFonts w:ascii="Times New Roman" w:eastAsia="Times New Roman" w:hAnsi="Times New Roman"/>
          <w:lang w:val="en-US"/>
        </w:rPr>
        <w:t>irm value, environmental information, social information, governance information, and the level of industry competition of companies listed on the United States stock market.</w:t>
      </w:r>
    </w:p>
    <w:p w14:paraId="2D4BBE01" w14:textId="04135489" w:rsidR="004B2B16" w:rsidRPr="00DD1F43" w:rsidRDefault="007B6546" w:rsidP="00DD1F43">
      <w:pPr>
        <w:pStyle w:val="Heading3"/>
        <w:spacing w:before="0" w:line="340" w:lineRule="exact"/>
        <w:jc w:val="both"/>
        <w:rPr>
          <w:rFonts w:ascii="Times New Roman" w:hAnsi="Times New Roman"/>
          <w:color w:val="auto"/>
          <w:sz w:val="22"/>
        </w:rPr>
      </w:pPr>
      <w:bookmarkStart w:id="5" w:name="_Toc218700806"/>
      <w:bookmarkStart w:id="6" w:name="_Hlk214700374"/>
      <w:bookmarkStart w:id="7" w:name="_Hlk217921086"/>
      <w:r w:rsidRPr="00DD1F43">
        <w:rPr>
          <w:rFonts w:ascii="Times New Roman" w:hAnsi="Times New Roman"/>
          <w:color w:val="auto"/>
          <w:sz w:val="22"/>
        </w:rPr>
        <w:t xml:space="preserve">4.2. </w:t>
      </w:r>
      <w:bookmarkEnd w:id="5"/>
      <w:r w:rsidR="004B2B16" w:rsidRPr="00DD1F43">
        <w:rPr>
          <w:rFonts w:ascii="Times New Roman" w:hAnsi="Times New Roman"/>
          <w:color w:val="auto"/>
          <w:sz w:val="22"/>
        </w:rPr>
        <w:t>The scope of research</w:t>
      </w:r>
    </w:p>
    <w:p w14:paraId="6C138A81" w14:textId="013CC604" w:rsidR="00D528A3" w:rsidRPr="00DD1F43" w:rsidRDefault="006F638E" w:rsidP="00DD1F43">
      <w:pPr>
        <w:tabs>
          <w:tab w:val="left" w:pos="142"/>
        </w:tabs>
        <w:spacing w:after="0" w:line="340" w:lineRule="exact"/>
        <w:jc w:val="both"/>
        <w:rPr>
          <w:rFonts w:ascii="Times New Roman" w:eastAsia="Times New Roman" w:hAnsi="Times New Roman"/>
          <w:lang w:val="en-US"/>
        </w:rPr>
      </w:pPr>
      <w:bookmarkStart w:id="8" w:name="_Hlk217921039"/>
      <w:bookmarkEnd w:id="6"/>
      <w:bookmarkEnd w:id="7"/>
      <w:r w:rsidRPr="00DD1F43">
        <w:rPr>
          <w:rFonts w:ascii="Times New Roman" w:eastAsia="Times New Roman" w:hAnsi="Times New Roman"/>
          <w:bCs/>
          <w:lang w:val="en-US"/>
        </w:rPr>
        <w:t>Geographical scope:</w:t>
      </w:r>
      <w:r w:rsidRPr="00DD1F43">
        <w:rPr>
          <w:rFonts w:ascii="Times New Roman" w:eastAsia="Times New Roman" w:hAnsi="Times New Roman"/>
          <w:lang w:val="en-US"/>
        </w:rPr>
        <w:t xml:space="preserve"> This study focuses on the United States stock market, specifically the NASDAQ and the New York Stock Exchange (NYSE), which are among the largest and most developed stock exchanges in the world</w:t>
      </w:r>
      <w:r w:rsidR="00D528A3" w:rsidRPr="00DD1F43">
        <w:rPr>
          <w:rFonts w:ascii="Times New Roman" w:eastAsia="Times New Roman" w:hAnsi="Times New Roman"/>
          <w:lang w:val="en-US"/>
        </w:rPr>
        <w:t xml:space="preserve">. </w:t>
      </w:r>
      <w:r w:rsidR="00D528A3" w:rsidRPr="00DD1F43">
        <w:rPr>
          <w:rFonts w:ascii="Times New Roman" w:hAnsi="Times New Roman"/>
        </w:rPr>
        <w:t>Including 386 companies, with 2,316 observations</w:t>
      </w:r>
      <w:r w:rsidR="00D528A3" w:rsidRPr="00DD1F43">
        <w:rPr>
          <w:rFonts w:ascii="Times New Roman" w:hAnsi="Times New Roman"/>
          <w:lang w:val="en-US"/>
        </w:rPr>
        <w:t>.</w:t>
      </w:r>
    </w:p>
    <w:p w14:paraId="6CC466FB" w14:textId="768F16F9" w:rsidR="00BC69B7" w:rsidRPr="00DD1F43" w:rsidRDefault="00BC69B7" w:rsidP="00DD1F43">
      <w:pPr>
        <w:tabs>
          <w:tab w:val="left" w:pos="142"/>
        </w:tabs>
        <w:spacing w:after="0" w:line="340" w:lineRule="exact"/>
        <w:jc w:val="both"/>
        <w:rPr>
          <w:rFonts w:ascii="Times New Roman" w:hAnsi="Times New Roman"/>
        </w:rPr>
      </w:pPr>
      <w:r w:rsidRPr="00DD1F43">
        <w:rPr>
          <w:rStyle w:val="Strong"/>
          <w:rFonts w:ascii="Times New Roman" w:hAnsi="Times New Roman"/>
          <w:b w:val="0"/>
        </w:rPr>
        <w:t>Time scope:</w:t>
      </w:r>
      <w:r w:rsidRPr="00DD1F43">
        <w:rPr>
          <w:rFonts w:ascii="Times New Roman" w:hAnsi="Times New Roman"/>
        </w:rPr>
        <w:t xml:space="preserve"> The period from 2015 to 2021 is sufficiently long to apply panel data methods and helps ensure more accurate estimation results.</w:t>
      </w:r>
    </w:p>
    <w:bookmarkEnd w:id="8"/>
    <w:p w14:paraId="32380441" w14:textId="732F7728" w:rsidR="00BC69B7" w:rsidRPr="00DD1F43" w:rsidRDefault="00BC69B7" w:rsidP="00DD1F43">
      <w:pPr>
        <w:tabs>
          <w:tab w:val="left" w:pos="142"/>
        </w:tabs>
        <w:spacing w:after="0" w:line="340" w:lineRule="exact"/>
        <w:jc w:val="both"/>
        <w:rPr>
          <w:rFonts w:ascii="Times New Roman" w:hAnsi="Times New Roman"/>
        </w:rPr>
      </w:pPr>
      <w:r w:rsidRPr="00DD1F43">
        <w:rPr>
          <w:rFonts w:ascii="Times New Roman" w:hAnsi="Times New Roman"/>
        </w:rPr>
        <w:t>Content scope: The study uses ESG disclosure proxies derived from Refinitiv Eikon Datastream ratings to examine the mechanisms of impact. At the same time, it employs firm value measures (Tobin’s Q and ROA) to explain these mechanisms. The central focus of the study is to clarify the role of low-competition environments in moderating the relationship between ESG disclosure and firm value.</w:t>
      </w:r>
    </w:p>
    <w:p w14:paraId="47FFCD4C" w14:textId="38F3CED4" w:rsidR="00203C68" w:rsidRPr="00DD1F43" w:rsidRDefault="007B6546" w:rsidP="00DD1F43">
      <w:pPr>
        <w:pStyle w:val="Heading2"/>
        <w:spacing w:before="0" w:line="340" w:lineRule="exact"/>
        <w:jc w:val="both"/>
        <w:rPr>
          <w:rFonts w:ascii="Times New Roman" w:hAnsi="Times New Roman"/>
          <w:color w:val="auto"/>
          <w:sz w:val="22"/>
          <w:szCs w:val="22"/>
          <w:highlight w:val="yellow"/>
        </w:rPr>
      </w:pPr>
      <w:bookmarkStart w:id="9" w:name="_Toc218700807"/>
      <w:r w:rsidRPr="00DD1F43">
        <w:rPr>
          <w:rFonts w:ascii="Times New Roman" w:hAnsi="Times New Roman"/>
          <w:color w:val="auto"/>
          <w:sz w:val="22"/>
          <w:szCs w:val="22"/>
        </w:rPr>
        <w:t>5.</w:t>
      </w:r>
      <w:bookmarkEnd w:id="9"/>
      <w:r w:rsidR="00C32D6F" w:rsidRPr="00DD1F43">
        <w:rPr>
          <w:rFonts w:ascii="Times New Roman" w:hAnsi="Times New Roman"/>
          <w:color w:val="auto"/>
          <w:sz w:val="22"/>
          <w:szCs w:val="22"/>
        </w:rPr>
        <w:t xml:space="preserve"> </w:t>
      </w:r>
      <w:r w:rsidR="00203C68" w:rsidRPr="00DD1F43">
        <w:rPr>
          <w:rFonts w:ascii="Times New Roman" w:hAnsi="Times New Roman"/>
          <w:color w:val="auto"/>
          <w:sz w:val="22"/>
          <w:szCs w:val="22"/>
        </w:rPr>
        <w:t>Research methodology</w:t>
      </w:r>
    </w:p>
    <w:p w14:paraId="71391689" w14:textId="22E47354" w:rsidR="002A0AD6" w:rsidRPr="00DD1F43" w:rsidRDefault="002A0AD6" w:rsidP="00DD1F43">
      <w:pPr>
        <w:tabs>
          <w:tab w:val="left" w:pos="142"/>
        </w:tabs>
        <w:spacing w:after="0" w:line="340" w:lineRule="exact"/>
        <w:jc w:val="both"/>
        <w:rPr>
          <w:rFonts w:ascii="Times New Roman" w:hAnsi="Times New Roman"/>
          <w:bCs/>
          <w:lang w:val="en-US"/>
        </w:rPr>
      </w:pPr>
      <w:r w:rsidRPr="00DD1F43">
        <w:rPr>
          <w:rFonts w:ascii="Times New Roman" w:hAnsi="Times New Roman"/>
          <w:bCs/>
          <w:lang w:val="en-US"/>
        </w:rPr>
        <w:t xml:space="preserve">The </w:t>
      </w:r>
      <w:r w:rsidRPr="00DD1F43">
        <w:rPr>
          <w:rFonts w:ascii="Times New Roman" w:hAnsi="Times New Roman"/>
          <w:bCs/>
        </w:rPr>
        <w:t>thesis</w:t>
      </w:r>
      <w:r w:rsidRPr="00DD1F43">
        <w:rPr>
          <w:rFonts w:ascii="Times New Roman" w:hAnsi="Times New Roman"/>
          <w:bCs/>
          <w:lang w:val="en-US"/>
        </w:rPr>
        <w:t xml:space="preserve"> employs quantitative methods to analyze the relationships among the model's variables. First, the study uses the ordinary least squares (OLS) regression method to examine the impact of ESG factors on firm value. Next, to address endogeneity arising from causal relationships, the study applies the instrumental variables (IV) </w:t>
      </w:r>
      <w:r w:rsidRPr="00DD1F43">
        <w:rPr>
          <w:rFonts w:ascii="Times New Roman" w:hAnsi="Times New Roman"/>
          <w:bCs/>
          <w:lang w:val="en-US"/>
        </w:rPr>
        <w:lastRenderedPageBreak/>
        <w:t>approach. Finally, the two-step Heckman procedure is employed to correct for endogeneity caused by sample selection bias.</w:t>
      </w:r>
    </w:p>
    <w:p w14:paraId="7DB7C8AD" w14:textId="10EAC186" w:rsidR="002A0AD6" w:rsidRPr="00DD1F43" w:rsidRDefault="002A0AD6" w:rsidP="00DD1F43">
      <w:pPr>
        <w:tabs>
          <w:tab w:val="left" w:pos="142"/>
        </w:tabs>
        <w:spacing w:after="0" w:line="340" w:lineRule="exact"/>
        <w:jc w:val="both"/>
        <w:rPr>
          <w:rFonts w:ascii="Times New Roman" w:hAnsi="Times New Roman"/>
          <w:bCs/>
          <w:lang w:val="en-US"/>
        </w:rPr>
      </w:pPr>
      <w:r w:rsidRPr="00DD1F43">
        <w:rPr>
          <w:rFonts w:ascii="Times New Roman" w:hAnsi="Times New Roman"/>
          <w:bCs/>
          <w:lang w:val="en-US"/>
        </w:rPr>
        <w:t>In addition to testing the model's robustness using the above methods, the study also employs different dependent variables (ROA and Tobin's Q) to further assess the robustness of the results.</w:t>
      </w:r>
    </w:p>
    <w:p w14:paraId="41015C29" w14:textId="77777777" w:rsidR="00744E1E" w:rsidRPr="00DD1F43" w:rsidRDefault="007B6546" w:rsidP="00DD1F43">
      <w:pPr>
        <w:pStyle w:val="Heading2"/>
        <w:spacing w:before="0" w:line="340" w:lineRule="exact"/>
        <w:jc w:val="both"/>
        <w:rPr>
          <w:rFonts w:ascii="Times New Roman" w:hAnsi="Times New Roman"/>
          <w:color w:val="auto"/>
          <w:sz w:val="22"/>
          <w:szCs w:val="22"/>
        </w:rPr>
      </w:pPr>
      <w:bookmarkStart w:id="10" w:name="_Toc218700808"/>
      <w:r w:rsidRPr="00DD1F43">
        <w:rPr>
          <w:rFonts w:ascii="Times New Roman" w:hAnsi="Times New Roman"/>
          <w:color w:val="auto"/>
          <w:sz w:val="22"/>
          <w:szCs w:val="22"/>
        </w:rPr>
        <w:t>6.</w:t>
      </w:r>
      <w:bookmarkEnd w:id="10"/>
      <w:r w:rsidR="00C32D6F" w:rsidRPr="00DD1F43">
        <w:rPr>
          <w:rFonts w:ascii="Times New Roman" w:hAnsi="Times New Roman"/>
          <w:color w:val="auto"/>
          <w:sz w:val="22"/>
          <w:szCs w:val="22"/>
        </w:rPr>
        <w:t xml:space="preserve"> </w:t>
      </w:r>
      <w:r w:rsidR="00203C68" w:rsidRPr="00DD1F43">
        <w:rPr>
          <w:rStyle w:val="fontstyle21"/>
          <w:b/>
          <w:color w:val="auto"/>
          <w:sz w:val="22"/>
          <w:szCs w:val="22"/>
        </w:rPr>
        <w:t>The</w:t>
      </w:r>
      <w:r w:rsidR="00203C68" w:rsidRPr="00DD1F43">
        <w:rPr>
          <w:rStyle w:val="fontstyle21"/>
          <w:color w:val="auto"/>
          <w:sz w:val="22"/>
          <w:szCs w:val="22"/>
        </w:rPr>
        <w:t xml:space="preserve"> </w:t>
      </w:r>
      <w:r w:rsidR="00C32D6F" w:rsidRPr="00DD1F43">
        <w:rPr>
          <w:rFonts w:ascii="Times New Roman" w:hAnsi="Times New Roman"/>
          <w:color w:val="auto"/>
          <w:sz w:val="22"/>
          <w:szCs w:val="22"/>
        </w:rPr>
        <w:t>thesis’s</w:t>
      </w:r>
      <w:r w:rsidR="00203C68" w:rsidRPr="00DD1F43">
        <w:rPr>
          <w:rFonts w:ascii="Times New Roman" w:hAnsi="Times New Roman"/>
          <w:color w:val="auto"/>
          <w:sz w:val="22"/>
          <w:szCs w:val="22"/>
        </w:rPr>
        <w:t xml:space="preserve"> contribution</w:t>
      </w:r>
    </w:p>
    <w:p w14:paraId="1561B2EF" w14:textId="6A044614" w:rsidR="00203C68" w:rsidRPr="00DD1F43" w:rsidRDefault="00203C68" w:rsidP="00DD1F43">
      <w:pPr>
        <w:pStyle w:val="Heading2"/>
        <w:spacing w:before="0" w:line="340" w:lineRule="exact"/>
        <w:jc w:val="both"/>
        <w:rPr>
          <w:rStyle w:val="fontstyle21"/>
          <w:b/>
          <w:color w:val="auto"/>
          <w:sz w:val="22"/>
          <w:szCs w:val="22"/>
        </w:rPr>
      </w:pPr>
      <w:r w:rsidRPr="00DD1F43">
        <w:rPr>
          <w:rStyle w:val="fontstyle21"/>
          <w:b/>
          <w:color w:val="auto"/>
          <w:sz w:val="22"/>
          <w:szCs w:val="22"/>
        </w:rPr>
        <w:t>Theoretical contributions</w:t>
      </w:r>
    </w:p>
    <w:p w14:paraId="6D9E67DE" w14:textId="35FF6A0C" w:rsidR="00C658F7" w:rsidRPr="00DD1F43" w:rsidRDefault="00C658F7" w:rsidP="00DD1F43">
      <w:pPr>
        <w:tabs>
          <w:tab w:val="left" w:pos="142"/>
        </w:tabs>
        <w:spacing w:after="0" w:line="340" w:lineRule="exact"/>
        <w:jc w:val="both"/>
        <w:rPr>
          <w:rFonts w:ascii="Times New Roman" w:hAnsi="Times New Roman"/>
          <w:spacing w:val="-1"/>
        </w:rPr>
      </w:pPr>
      <w:r w:rsidRPr="00DD1F43">
        <w:rPr>
          <w:rFonts w:ascii="Times New Roman" w:hAnsi="Times New Roman"/>
          <w:spacing w:val="-1"/>
        </w:rPr>
        <w:t>First, the study has clarified the potential role of industry competition in explaining the relationship between ESG disclosure and firm value.</w:t>
      </w:r>
    </w:p>
    <w:p w14:paraId="04388863" w14:textId="77777777" w:rsidR="00FF6DE4" w:rsidRPr="00DD1F43" w:rsidRDefault="00FF6DE4" w:rsidP="00DD1F43">
      <w:pPr>
        <w:tabs>
          <w:tab w:val="left" w:pos="142"/>
        </w:tabs>
        <w:spacing w:after="0" w:line="340" w:lineRule="exact"/>
        <w:jc w:val="both"/>
        <w:rPr>
          <w:rFonts w:ascii="Times New Roman" w:hAnsi="Times New Roman"/>
          <w:spacing w:val="-1"/>
        </w:rPr>
      </w:pPr>
      <w:r w:rsidRPr="00DD1F43">
        <w:rPr>
          <w:rFonts w:ascii="Times New Roman" w:hAnsi="Times New Roman"/>
          <w:spacing w:val="-1"/>
        </w:rPr>
        <w:t>Second, the study confirms that the relationship between ESG information and firm value is not universal, but depends on specific market conditions. This study opens new research directions for examining moderating factors in the relationship between ESG information and firm value.</w:t>
      </w:r>
    </w:p>
    <w:p w14:paraId="07D4FE8F" w14:textId="77777777" w:rsidR="00FF6DE4" w:rsidRPr="00DD1F43" w:rsidRDefault="00FF6DE4" w:rsidP="00DD1F43">
      <w:pPr>
        <w:tabs>
          <w:tab w:val="left" w:pos="142"/>
        </w:tabs>
        <w:spacing w:after="0" w:line="340" w:lineRule="exact"/>
        <w:jc w:val="both"/>
        <w:rPr>
          <w:rFonts w:ascii="Times New Roman" w:hAnsi="Times New Roman"/>
          <w:spacing w:val="-1"/>
        </w:rPr>
      </w:pPr>
      <w:r w:rsidRPr="00DD1F43">
        <w:rPr>
          <w:rFonts w:ascii="Times New Roman" w:hAnsi="Times New Roman"/>
          <w:spacing w:val="-1"/>
        </w:rPr>
        <w:t>Third, the results also support the view that ESG disclosure constitutes a competitive advantage. This perspective reinforces the resource-based view (RBV), which holds that ESG factors are intangible and difficult to imitate, enabling firms to create competitive advantages and enhance future value.</w:t>
      </w:r>
    </w:p>
    <w:p w14:paraId="2605D92C" w14:textId="5AF36C87" w:rsidR="00AF4B2C" w:rsidRPr="00DD1F43" w:rsidRDefault="00FF6DE4" w:rsidP="00DD1F43">
      <w:pPr>
        <w:tabs>
          <w:tab w:val="left" w:pos="142"/>
        </w:tabs>
        <w:spacing w:after="0" w:line="340" w:lineRule="exact"/>
        <w:jc w:val="both"/>
        <w:rPr>
          <w:rFonts w:ascii="Times New Roman" w:hAnsi="Times New Roman"/>
          <w:spacing w:val="-1"/>
        </w:rPr>
      </w:pPr>
      <w:r w:rsidRPr="00DD1F43">
        <w:rPr>
          <w:rFonts w:ascii="Times New Roman" w:hAnsi="Times New Roman"/>
          <w:spacing w:val="-1"/>
        </w:rPr>
        <w:t>Fourth, the study provides an overview of methods for addressing endogeneity, which are still relatively new and not widely applied in accounting research</w:t>
      </w:r>
      <w:r w:rsidR="00AF4B2C" w:rsidRPr="00DD1F43">
        <w:rPr>
          <w:rFonts w:ascii="Times New Roman" w:hAnsi="Times New Roman"/>
          <w:spacing w:val="-1"/>
          <w:lang w:val="en-US"/>
        </w:rPr>
        <w:t xml:space="preserve">. </w:t>
      </w:r>
      <w:r w:rsidR="00AF4B2C" w:rsidRPr="00DD1F43">
        <w:rPr>
          <w:rFonts w:ascii="Times New Roman" w:hAnsi="Times New Roman"/>
          <w:spacing w:val="-1"/>
        </w:rPr>
        <w:t>Therefore, this dissertation can serve as an important reference for researchers, graduate students, and students seeking to apply it in their own studies.</w:t>
      </w:r>
    </w:p>
    <w:p w14:paraId="6CB7EE76" w14:textId="77777777" w:rsidR="00FF6DE4" w:rsidRPr="00DD1F43" w:rsidRDefault="00FF6DE4" w:rsidP="00DD1F43">
      <w:pPr>
        <w:tabs>
          <w:tab w:val="left" w:pos="142"/>
        </w:tabs>
        <w:spacing w:after="0" w:line="340" w:lineRule="exact"/>
        <w:jc w:val="both"/>
        <w:rPr>
          <w:rFonts w:ascii="Times New Roman" w:hAnsi="Times New Roman"/>
          <w:spacing w:val="-1"/>
        </w:rPr>
      </w:pPr>
      <w:r w:rsidRPr="00DD1F43">
        <w:rPr>
          <w:rFonts w:ascii="Times New Roman" w:hAnsi="Times New Roman"/>
          <w:spacing w:val="-1"/>
        </w:rPr>
        <w:t>Fifth, the study tests the model's robustness using various testing methods. As a result, the conclusions drawn from the study are highly reliable.</w:t>
      </w:r>
    </w:p>
    <w:p w14:paraId="3746AAD3" w14:textId="5094BC81" w:rsidR="002D0EEA" w:rsidRPr="00DD1F43" w:rsidRDefault="00FF6DE4" w:rsidP="00DD1F43">
      <w:pPr>
        <w:tabs>
          <w:tab w:val="left" w:pos="142"/>
        </w:tabs>
        <w:spacing w:after="0" w:line="340" w:lineRule="exact"/>
        <w:jc w:val="both"/>
        <w:rPr>
          <w:rFonts w:ascii="Times New Roman" w:hAnsi="Times New Roman"/>
          <w:spacing w:val="-1"/>
        </w:rPr>
      </w:pPr>
      <w:r w:rsidRPr="00DD1F43">
        <w:rPr>
          <w:rFonts w:ascii="Times New Roman" w:hAnsi="Times New Roman"/>
          <w:spacing w:val="-1"/>
        </w:rPr>
        <w:lastRenderedPageBreak/>
        <w:t xml:space="preserve">Sixth, the study contributes to stakeholder theory by suggesting that, in low-competition </w:t>
      </w:r>
      <w:r w:rsidR="004D45F2" w:rsidRPr="00DD1F43">
        <w:rPr>
          <w:rFonts w:ascii="Times New Roman" w:eastAsia="Times New Roman" w:hAnsi="Times New Roman"/>
          <w:lang w:val="en-US"/>
        </w:rPr>
        <w:t>industries</w:t>
      </w:r>
      <w:r w:rsidRPr="00DD1F43">
        <w:rPr>
          <w:rFonts w:ascii="Times New Roman" w:hAnsi="Times New Roman"/>
          <w:spacing w:val="-1"/>
        </w:rPr>
        <w:t>, ESG disclosure maximizes value for stakeholders.</w:t>
      </w:r>
    </w:p>
    <w:p w14:paraId="383AA8C4" w14:textId="752A4804" w:rsidR="00EC1C6D" w:rsidRPr="00DD1F43" w:rsidRDefault="00EC1C6D" w:rsidP="00DD1F43">
      <w:pPr>
        <w:tabs>
          <w:tab w:val="left" w:pos="142"/>
        </w:tabs>
        <w:spacing w:after="0" w:line="340" w:lineRule="exact"/>
        <w:jc w:val="both"/>
        <w:rPr>
          <w:rFonts w:ascii="Times New Roman" w:hAnsi="Times New Roman"/>
          <w:spacing w:val="-1"/>
        </w:rPr>
      </w:pPr>
      <w:r w:rsidRPr="00DD1F43">
        <w:rPr>
          <w:rFonts w:ascii="Times New Roman" w:hAnsi="Times New Roman"/>
          <w:spacing w:val="-1"/>
        </w:rPr>
        <w:t>Finally, the findings of this study are consistent with several prior studies on the relationship between corporate social responsibility and firm value. Therefore, this study may also make some direct contributions to the development of corporate social responsibility theory.</w:t>
      </w:r>
    </w:p>
    <w:p w14:paraId="3EAF5F66" w14:textId="2E47E52B" w:rsidR="00203C68" w:rsidRPr="00DD1F43" w:rsidRDefault="00203C68" w:rsidP="00DD1F43">
      <w:pPr>
        <w:tabs>
          <w:tab w:val="left" w:pos="142"/>
        </w:tabs>
        <w:spacing w:after="0" w:line="340" w:lineRule="exact"/>
        <w:jc w:val="both"/>
        <w:rPr>
          <w:rStyle w:val="fontstyle21"/>
          <w:b w:val="0"/>
          <w:iCs/>
          <w:color w:val="auto"/>
          <w:sz w:val="22"/>
          <w:szCs w:val="22"/>
        </w:rPr>
      </w:pPr>
      <w:r w:rsidRPr="00DD1F43">
        <w:rPr>
          <w:rStyle w:val="fontstyle21"/>
          <w:color w:val="auto"/>
          <w:sz w:val="22"/>
          <w:szCs w:val="22"/>
          <w:lang w:val="en-US"/>
        </w:rPr>
        <w:t>Practical contributions</w:t>
      </w:r>
    </w:p>
    <w:p w14:paraId="5EF913F5" w14:textId="77777777" w:rsidR="00F10A53" w:rsidRPr="00DD1F43" w:rsidRDefault="00F10A53" w:rsidP="00DD1F43">
      <w:pPr>
        <w:tabs>
          <w:tab w:val="left" w:pos="142"/>
        </w:tabs>
        <w:spacing w:after="0" w:line="340" w:lineRule="exact"/>
        <w:jc w:val="both"/>
        <w:rPr>
          <w:rFonts w:ascii="Times New Roman" w:hAnsi="Times New Roman"/>
          <w:spacing w:val="5"/>
          <w:lang w:val="en-US"/>
        </w:rPr>
      </w:pPr>
      <w:r w:rsidRPr="00DD1F43">
        <w:rPr>
          <w:rFonts w:ascii="Times New Roman" w:hAnsi="Times New Roman"/>
          <w:spacing w:val="5"/>
          <w:lang w:val="en-US"/>
        </w:rPr>
        <w:t>First, the study identifies the direction of the impact of corporate social responsibility disclosure on firm value. Specifically, to enhance firm value, companies should improve accountability and increase transparency.</w:t>
      </w:r>
    </w:p>
    <w:p w14:paraId="147F8A34" w14:textId="77777777" w:rsidR="00F10A53" w:rsidRPr="00DD1F43" w:rsidRDefault="00F10A53" w:rsidP="00DD1F43">
      <w:pPr>
        <w:tabs>
          <w:tab w:val="left" w:pos="142"/>
        </w:tabs>
        <w:spacing w:after="0" w:line="340" w:lineRule="exact"/>
        <w:jc w:val="both"/>
        <w:rPr>
          <w:rFonts w:ascii="Times New Roman" w:hAnsi="Times New Roman"/>
          <w:spacing w:val="5"/>
          <w:lang w:val="en-US"/>
        </w:rPr>
      </w:pPr>
      <w:r w:rsidRPr="00DD1F43">
        <w:rPr>
          <w:rFonts w:ascii="Times New Roman" w:hAnsi="Times New Roman"/>
          <w:spacing w:val="5"/>
          <w:lang w:val="en-US"/>
        </w:rPr>
        <w:t>Second, the study provides an implication for improving firm value, suggesting that ESG disclosure should be implemented in low-competition industries. This finding is also expected to contribute to a deeper understanding of the impact of ESG disclosure on firm value.</w:t>
      </w:r>
    </w:p>
    <w:p w14:paraId="7BE5AB74" w14:textId="38EBD18C" w:rsidR="00F10A53" w:rsidRPr="00DD1F43" w:rsidRDefault="00F10A53" w:rsidP="00DD1F43">
      <w:pPr>
        <w:tabs>
          <w:tab w:val="left" w:pos="142"/>
        </w:tabs>
        <w:spacing w:after="0" w:line="340" w:lineRule="exact"/>
        <w:jc w:val="both"/>
        <w:rPr>
          <w:rFonts w:ascii="Times New Roman" w:hAnsi="Times New Roman"/>
          <w:spacing w:val="5"/>
          <w:lang w:val="en-US"/>
        </w:rPr>
      </w:pPr>
      <w:r w:rsidRPr="00DD1F43">
        <w:rPr>
          <w:rFonts w:ascii="Times New Roman" w:hAnsi="Times New Roman"/>
          <w:spacing w:val="5"/>
          <w:lang w:val="en-US"/>
        </w:rPr>
        <w:t>Third, the study</w:t>
      </w:r>
      <w:r w:rsidR="00074B76" w:rsidRPr="00DD1F43">
        <w:rPr>
          <w:rFonts w:ascii="Times New Roman" w:hAnsi="Times New Roman"/>
          <w:spacing w:val="5"/>
          <w:lang w:val="en-US"/>
        </w:rPr>
        <w:t xml:space="preserve"> </w:t>
      </w:r>
      <w:r w:rsidRPr="00DD1F43">
        <w:rPr>
          <w:rFonts w:ascii="Times New Roman" w:hAnsi="Times New Roman"/>
          <w:spacing w:val="5"/>
          <w:lang w:val="en-US"/>
        </w:rPr>
        <w:t>provides micro-level practical insights for companies and organizations that are implementing social responsibility initiatives in emerging economies.</w:t>
      </w:r>
    </w:p>
    <w:p w14:paraId="34EF74AE" w14:textId="77777777" w:rsidR="00F10A53" w:rsidRPr="00DD1F43" w:rsidRDefault="00F10A53" w:rsidP="00DD1F43">
      <w:pPr>
        <w:tabs>
          <w:tab w:val="left" w:pos="142"/>
        </w:tabs>
        <w:spacing w:after="0" w:line="340" w:lineRule="exact"/>
        <w:jc w:val="both"/>
        <w:rPr>
          <w:rFonts w:ascii="Times New Roman" w:hAnsi="Times New Roman"/>
          <w:spacing w:val="5"/>
          <w:lang w:val="en-US"/>
        </w:rPr>
      </w:pPr>
      <w:r w:rsidRPr="00DD1F43">
        <w:rPr>
          <w:rFonts w:ascii="Times New Roman" w:hAnsi="Times New Roman"/>
          <w:spacing w:val="5"/>
          <w:lang w:val="en-US"/>
        </w:rPr>
        <w:t>Fourth, the study recommends that stakeholders pay greater attention to overall ESG performance rather than focusing on a single dimension when engaging in ESG investment. In particular, investors should prioritize firms operating in industries with lower levels of competition.</w:t>
      </w:r>
    </w:p>
    <w:p w14:paraId="3419A333" w14:textId="615C14A5" w:rsidR="00F10A53" w:rsidRPr="00DD1F43" w:rsidRDefault="00F10A53" w:rsidP="00DD1F43">
      <w:pPr>
        <w:tabs>
          <w:tab w:val="left" w:pos="142"/>
        </w:tabs>
        <w:spacing w:after="0" w:line="340" w:lineRule="exact"/>
        <w:jc w:val="both"/>
        <w:rPr>
          <w:rFonts w:ascii="Times New Roman" w:hAnsi="Times New Roman"/>
          <w:spacing w:val="5"/>
          <w:lang w:val="en-US"/>
        </w:rPr>
      </w:pPr>
      <w:r w:rsidRPr="00DD1F43">
        <w:rPr>
          <w:rFonts w:ascii="Times New Roman" w:hAnsi="Times New Roman"/>
          <w:spacing w:val="5"/>
          <w:lang w:val="en-US"/>
        </w:rPr>
        <w:lastRenderedPageBreak/>
        <w:t>Finally, these findings provide useful empirical evidence, helping developing economies gain an overall perspective on the trend in ESG disclosure's impact on firm value, thereby enabling them to better prepare for their future economic development.</w:t>
      </w:r>
    </w:p>
    <w:p w14:paraId="6C541483" w14:textId="77777777" w:rsidR="00D56717" w:rsidRPr="00DD1F43" w:rsidRDefault="007B6546" w:rsidP="00DD1F43">
      <w:pPr>
        <w:pStyle w:val="Heading2"/>
        <w:spacing w:before="0" w:line="340" w:lineRule="exact"/>
        <w:jc w:val="both"/>
        <w:rPr>
          <w:rStyle w:val="fontstyle01"/>
          <w:rFonts w:ascii="Times New Roman" w:hAnsi="Times New Roman"/>
          <w:color w:val="auto"/>
          <w:sz w:val="22"/>
          <w:szCs w:val="22"/>
        </w:rPr>
      </w:pPr>
      <w:bookmarkStart w:id="11" w:name="_Toc218700809"/>
      <w:r w:rsidRPr="00DD1F43">
        <w:rPr>
          <w:rFonts w:ascii="Times New Roman" w:hAnsi="Times New Roman"/>
          <w:color w:val="auto"/>
          <w:sz w:val="22"/>
          <w:szCs w:val="22"/>
        </w:rPr>
        <w:t xml:space="preserve">7. </w:t>
      </w:r>
      <w:bookmarkEnd w:id="11"/>
      <w:r w:rsidR="001F0F7E" w:rsidRPr="00DD1F43">
        <w:rPr>
          <w:rStyle w:val="fontstyle01"/>
          <w:rFonts w:ascii="Times New Roman" w:hAnsi="Times New Roman"/>
          <w:color w:val="auto"/>
          <w:sz w:val="22"/>
          <w:szCs w:val="22"/>
        </w:rPr>
        <w:t>Structure of the thesis</w:t>
      </w:r>
    </w:p>
    <w:p w14:paraId="59D600BC" w14:textId="77777777" w:rsidR="00263295" w:rsidRPr="00DD1F43" w:rsidRDefault="001F0F7E" w:rsidP="00DD1F43">
      <w:pPr>
        <w:pStyle w:val="Heading2"/>
        <w:spacing w:before="0" w:line="340" w:lineRule="exact"/>
        <w:jc w:val="both"/>
        <w:rPr>
          <w:rFonts w:ascii="Times New Roman" w:hAnsi="Times New Roman"/>
          <w:b w:val="0"/>
          <w:color w:val="auto"/>
          <w:sz w:val="22"/>
          <w:szCs w:val="22"/>
        </w:rPr>
      </w:pPr>
      <w:r w:rsidRPr="00DD1F43">
        <w:rPr>
          <w:rFonts w:ascii="Times New Roman" w:hAnsi="Times New Roman"/>
          <w:b w:val="0"/>
          <w:color w:val="auto"/>
          <w:sz w:val="22"/>
          <w:szCs w:val="22"/>
        </w:rPr>
        <w:t>Chapter 1: Research overview</w:t>
      </w:r>
    </w:p>
    <w:p w14:paraId="33EF3797" w14:textId="77777777" w:rsidR="00263295" w:rsidRPr="00DD1F43" w:rsidRDefault="001F0F7E" w:rsidP="00DD1F43">
      <w:pPr>
        <w:pStyle w:val="Heading2"/>
        <w:spacing w:before="0" w:line="340" w:lineRule="exact"/>
        <w:jc w:val="both"/>
        <w:rPr>
          <w:rFonts w:ascii="Times New Roman" w:hAnsi="Times New Roman"/>
          <w:b w:val="0"/>
          <w:color w:val="auto"/>
          <w:sz w:val="22"/>
          <w:szCs w:val="22"/>
        </w:rPr>
      </w:pPr>
      <w:r w:rsidRPr="00DD1F43">
        <w:rPr>
          <w:rFonts w:ascii="Times New Roman" w:hAnsi="Times New Roman"/>
          <w:b w:val="0"/>
          <w:color w:val="auto"/>
          <w:sz w:val="22"/>
          <w:szCs w:val="22"/>
        </w:rPr>
        <w:t>Chapter 2: Theoretical basis</w:t>
      </w:r>
    </w:p>
    <w:p w14:paraId="1E912A1A" w14:textId="77777777" w:rsidR="00263295" w:rsidRPr="00DD1F43" w:rsidRDefault="001F0F7E" w:rsidP="00DD1F43">
      <w:pPr>
        <w:pStyle w:val="Heading2"/>
        <w:spacing w:before="0" w:line="340" w:lineRule="exact"/>
        <w:jc w:val="both"/>
        <w:rPr>
          <w:rFonts w:ascii="Times New Roman" w:hAnsi="Times New Roman"/>
          <w:b w:val="0"/>
          <w:color w:val="auto"/>
          <w:sz w:val="22"/>
          <w:szCs w:val="22"/>
        </w:rPr>
      </w:pPr>
      <w:r w:rsidRPr="00DD1F43">
        <w:rPr>
          <w:rFonts w:ascii="Times New Roman" w:hAnsi="Times New Roman"/>
          <w:b w:val="0"/>
          <w:color w:val="auto"/>
          <w:sz w:val="22"/>
          <w:szCs w:val="22"/>
        </w:rPr>
        <w:t xml:space="preserve">Chapter 3: </w:t>
      </w:r>
      <w:r w:rsidR="00B56252" w:rsidRPr="00DD1F43">
        <w:rPr>
          <w:rFonts w:ascii="Times New Roman" w:hAnsi="Times New Roman"/>
          <w:b w:val="0"/>
          <w:color w:val="auto"/>
          <w:sz w:val="22"/>
          <w:szCs w:val="22"/>
        </w:rPr>
        <w:t>Research hypothesis and research methodology</w:t>
      </w:r>
    </w:p>
    <w:p w14:paraId="19EF4B7D" w14:textId="77777777" w:rsidR="00263295" w:rsidRPr="00DD1F43" w:rsidRDefault="001F0F7E" w:rsidP="00DD1F43">
      <w:pPr>
        <w:pStyle w:val="Heading2"/>
        <w:spacing w:before="0" w:line="340" w:lineRule="exact"/>
        <w:jc w:val="both"/>
        <w:rPr>
          <w:rFonts w:ascii="Times New Roman" w:hAnsi="Times New Roman"/>
          <w:b w:val="0"/>
          <w:color w:val="auto"/>
          <w:sz w:val="22"/>
          <w:szCs w:val="22"/>
        </w:rPr>
      </w:pPr>
      <w:r w:rsidRPr="00DD1F43">
        <w:rPr>
          <w:rFonts w:ascii="Times New Roman" w:hAnsi="Times New Roman"/>
          <w:b w:val="0"/>
          <w:color w:val="auto"/>
          <w:sz w:val="22"/>
          <w:szCs w:val="22"/>
        </w:rPr>
        <w:t>Chapter 4: Research results and discussion</w:t>
      </w:r>
    </w:p>
    <w:p w14:paraId="25CF1E2A" w14:textId="6D8ECA2E" w:rsidR="001F0F7E" w:rsidRPr="00DD1F43" w:rsidRDefault="001F0F7E" w:rsidP="00DD1F43">
      <w:pPr>
        <w:pStyle w:val="Heading2"/>
        <w:spacing w:before="0" w:line="340" w:lineRule="exact"/>
        <w:jc w:val="both"/>
        <w:rPr>
          <w:rFonts w:ascii="Times New Roman" w:hAnsi="Times New Roman"/>
          <w:color w:val="auto"/>
          <w:sz w:val="22"/>
          <w:szCs w:val="22"/>
        </w:rPr>
      </w:pPr>
      <w:r w:rsidRPr="00DD1F43">
        <w:rPr>
          <w:rFonts w:ascii="Times New Roman" w:hAnsi="Times New Roman"/>
          <w:b w:val="0"/>
          <w:color w:val="auto"/>
          <w:sz w:val="22"/>
          <w:szCs w:val="22"/>
        </w:rPr>
        <w:t>Chapter 5: Conclusion</w:t>
      </w:r>
    </w:p>
    <w:p w14:paraId="49F3A7B9" w14:textId="77777777" w:rsidR="001F0F7E" w:rsidRPr="00DD1F43" w:rsidRDefault="001F0F7E" w:rsidP="00DD1F43">
      <w:pPr>
        <w:tabs>
          <w:tab w:val="left" w:pos="142"/>
        </w:tabs>
        <w:spacing w:after="0" w:line="340" w:lineRule="exact"/>
        <w:jc w:val="both"/>
        <w:rPr>
          <w:rStyle w:val="fontstyle01"/>
          <w:rFonts w:ascii="Times New Roman" w:eastAsiaTheme="majorEastAsia" w:hAnsi="Times New Roman"/>
          <w:color w:val="auto"/>
          <w:sz w:val="22"/>
          <w:szCs w:val="22"/>
        </w:rPr>
      </w:pPr>
    </w:p>
    <w:p w14:paraId="665B3A97" w14:textId="6F6E32E1" w:rsidR="001F0F7E" w:rsidRPr="00DD1F43" w:rsidRDefault="001F0F7E" w:rsidP="00DD1F43">
      <w:pPr>
        <w:tabs>
          <w:tab w:val="left" w:pos="142"/>
        </w:tabs>
        <w:spacing w:after="0" w:line="340" w:lineRule="exact"/>
        <w:jc w:val="both"/>
        <w:rPr>
          <w:rStyle w:val="fontstyle01"/>
          <w:rFonts w:ascii="Times New Roman" w:eastAsiaTheme="majorEastAsia" w:hAnsi="Times New Roman"/>
          <w:color w:val="auto"/>
          <w:sz w:val="22"/>
          <w:szCs w:val="22"/>
        </w:rPr>
      </w:pPr>
    </w:p>
    <w:p w14:paraId="71A2D354" w14:textId="0E922572" w:rsidR="004C58D1" w:rsidRPr="00DD1F43" w:rsidRDefault="004C58D1" w:rsidP="00DD1F43">
      <w:pPr>
        <w:tabs>
          <w:tab w:val="left" w:pos="142"/>
        </w:tabs>
        <w:spacing w:after="0" w:line="340" w:lineRule="exact"/>
        <w:jc w:val="both"/>
        <w:rPr>
          <w:rStyle w:val="fontstyle01"/>
          <w:rFonts w:ascii="Times New Roman" w:eastAsiaTheme="majorEastAsia" w:hAnsi="Times New Roman"/>
          <w:color w:val="auto"/>
          <w:sz w:val="22"/>
          <w:szCs w:val="22"/>
        </w:rPr>
      </w:pPr>
    </w:p>
    <w:p w14:paraId="17B3377F" w14:textId="5164B5A3" w:rsidR="004C58D1" w:rsidRPr="00DD1F43" w:rsidRDefault="004C58D1" w:rsidP="00DD1F43">
      <w:pPr>
        <w:tabs>
          <w:tab w:val="left" w:pos="142"/>
        </w:tabs>
        <w:spacing w:after="0" w:line="340" w:lineRule="exact"/>
        <w:jc w:val="both"/>
        <w:rPr>
          <w:rStyle w:val="fontstyle01"/>
          <w:rFonts w:ascii="Times New Roman" w:eastAsiaTheme="majorEastAsia" w:hAnsi="Times New Roman"/>
          <w:color w:val="auto"/>
          <w:sz w:val="22"/>
          <w:szCs w:val="22"/>
        </w:rPr>
      </w:pPr>
    </w:p>
    <w:p w14:paraId="1F991864" w14:textId="4F497690" w:rsidR="004C58D1" w:rsidRPr="00DD1F43" w:rsidRDefault="004C58D1" w:rsidP="00DD1F43">
      <w:pPr>
        <w:tabs>
          <w:tab w:val="left" w:pos="142"/>
        </w:tabs>
        <w:spacing w:after="0" w:line="340" w:lineRule="exact"/>
        <w:jc w:val="both"/>
        <w:rPr>
          <w:rStyle w:val="fontstyle01"/>
          <w:rFonts w:ascii="Times New Roman" w:eastAsiaTheme="majorEastAsia" w:hAnsi="Times New Roman"/>
          <w:color w:val="auto"/>
          <w:sz w:val="22"/>
          <w:szCs w:val="22"/>
        </w:rPr>
      </w:pPr>
    </w:p>
    <w:p w14:paraId="50566208" w14:textId="1CFBA014" w:rsidR="004C58D1" w:rsidRPr="00DD1F43" w:rsidRDefault="004C58D1" w:rsidP="00DD1F43">
      <w:pPr>
        <w:tabs>
          <w:tab w:val="left" w:pos="142"/>
        </w:tabs>
        <w:spacing w:after="0" w:line="340" w:lineRule="exact"/>
        <w:jc w:val="both"/>
        <w:rPr>
          <w:rStyle w:val="fontstyle01"/>
          <w:rFonts w:ascii="Times New Roman" w:eastAsiaTheme="majorEastAsia" w:hAnsi="Times New Roman"/>
          <w:color w:val="auto"/>
          <w:sz w:val="22"/>
          <w:szCs w:val="22"/>
        </w:rPr>
      </w:pPr>
    </w:p>
    <w:p w14:paraId="7C38EA91" w14:textId="2E8BAB92" w:rsidR="004C58D1" w:rsidRPr="00DD1F43" w:rsidRDefault="004C58D1" w:rsidP="00DD1F43">
      <w:pPr>
        <w:tabs>
          <w:tab w:val="left" w:pos="142"/>
        </w:tabs>
        <w:spacing w:after="0" w:line="340" w:lineRule="exact"/>
        <w:jc w:val="both"/>
        <w:rPr>
          <w:rStyle w:val="fontstyle01"/>
          <w:rFonts w:ascii="Times New Roman" w:eastAsiaTheme="majorEastAsia" w:hAnsi="Times New Roman"/>
          <w:color w:val="auto"/>
          <w:sz w:val="22"/>
          <w:szCs w:val="22"/>
        </w:rPr>
      </w:pPr>
    </w:p>
    <w:p w14:paraId="3F41D349" w14:textId="5B5369CA" w:rsidR="004C58D1" w:rsidRPr="00DD1F43" w:rsidRDefault="004C58D1" w:rsidP="00DD1F43">
      <w:pPr>
        <w:tabs>
          <w:tab w:val="left" w:pos="142"/>
        </w:tabs>
        <w:spacing w:after="0" w:line="340" w:lineRule="exact"/>
        <w:jc w:val="both"/>
        <w:rPr>
          <w:rStyle w:val="fontstyle01"/>
          <w:rFonts w:ascii="Times New Roman" w:eastAsiaTheme="majorEastAsia" w:hAnsi="Times New Roman"/>
          <w:color w:val="auto"/>
          <w:sz w:val="22"/>
          <w:szCs w:val="22"/>
        </w:rPr>
      </w:pPr>
    </w:p>
    <w:p w14:paraId="2A0E5528" w14:textId="02E5B328" w:rsidR="004C58D1" w:rsidRPr="00DD1F43" w:rsidRDefault="004C58D1" w:rsidP="00DD1F43">
      <w:pPr>
        <w:tabs>
          <w:tab w:val="left" w:pos="142"/>
        </w:tabs>
        <w:spacing w:after="0" w:line="340" w:lineRule="exact"/>
        <w:jc w:val="both"/>
        <w:rPr>
          <w:rStyle w:val="fontstyle01"/>
          <w:rFonts w:ascii="Times New Roman" w:eastAsiaTheme="majorEastAsia" w:hAnsi="Times New Roman"/>
          <w:color w:val="auto"/>
          <w:sz w:val="22"/>
          <w:szCs w:val="22"/>
        </w:rPr>
      </w:pPr>
    </w:p>
    <w:p w14:paraId="4116ADEB" w14:textId="1E1AE68B" w:rsidR="004C58D1" w:rsidRPr="00DD1F43" w:rsidRDefault="004C58D1" w:rsidP="00DD1F43">
      <w:pPr>
        <w:tabs>
          <w:tab w:val="left" w:pos="142"/>
        </w:tabs>
        <w:spacing w:after="0" w:line="340" w:lineRule="exact"/>
        <w:jc w:val="both"/>
        <w:rPr>
          <w:rStyle w:val="fontstyle01"/>
          <w:rFonts w:ascii="Times New Roman" w:eastAsiaTheme="majorEastAsia" w:hAnsi="Times New Roman"/>
          <w:color w:val="auto"/>
          <w:sz w:val="22"/>
          <w:szCs w:val="22"/>
        </w:rPr>
      </w:pPr>
    </w:p>
    <w:p w14:paraId="5C99F8C0" w14:textId="19E8D783" w:rsidR="00B109D7" w:rsidRPr="00DD1F43" w:rsidRDefault="00B109D7" w:rsidP="00DD1F43">
      <w:pPr>
        <w:tabs>
          <w:tab w:val="left" w:pos="142"/>
        </w:tabs>
        <w:spacing w:after="0" w:line="340" w:lineRule="exact"/>
        <w:jc w:val="both"/>
        <w:rPr>
          <w:rStyle w:val="fontstyle01"/>
          <w:rFonts w:ascii="Times New Roman" w:hAnsi="Times New Roman"/>
          <w:color w:val="auto"/>
          <w:sz w:val="22"/>
          <w:szCs w:val="22"/>
        </w:rPr>
      </w:pPr>
    </w:p>
    <w:p w14:paraId="3F9EBBEF" w14:textId="00159D86" w:rsidR="009F2B97" w:rsidRPr="00DD1F43" w:rsidRDefault="009F2B97" w:rsidP="00DD1F43">
      <w:pPr>
        <w:pStyle w:val="Heading1"/>
        <w:spacing w:before="0" w:line="340" w:lineRule="exact"/>
        <w:jc w:val="center"/>
        <w:rPr>
          <w:rFonts w:ascii="Times New Roman" w:eastAsiaTheme="minorHAnsi" w:hAnsi="Times New Roman"/>
          <w:color w:val="auto"/>
          <w:sz w:val="22"/>
          <w:szCs w:val="22"/>
        </w:rPr>
      </w:pPr>
      <w:r w:rsidRPr="00DD1F43">
        <w:rPr>
          <w:rFonts w:ascii="Times New Roman" w:hAnsi="Times New Roman"/>
          <w:color w:val="auto"/>
          <w:sz w:val="22"/>
          <w:szCs w:val="22"/>
        </w:rPr>
        <w:lastRenderedPageBreak/>
        <w:t>Chapter 1: Research overview</w:t>
      </w:r>
    </w:p>
    <w:p w14:paraId="5BEB5582" w14:textId="2121B3E0" w:rsidR="009F2B97" w:rsidRPr="00DD1F43" w:rsidRDefault="009F2B97" w:rsidP="00DD1F43">
      <w:pPr>
        <w:pStyle w:val="Heading2"/>
        <w:widowControl w:val="0"/>
        <w:tabs>
          <w:tab w:val="left" w:pos="426"/>
        </w:tabs>
        <w:spacing w:before="0" w:line="340" w:lineRule="exact"/>
        <w:jc w:val="both"/>
        <w:rPr>
          <w:rFonts w:ascii="Times New Roman" w:hAnsi="Times New Roman"/>
          <w:color w:val="auto"/>
          <w:sz w:val="22"/>
          <w:szCs w:val="22"/>
        </w:rPr>
      </w:pPr>
      <w:r w:rsidRPr="00DD1F43">
        <w:rPr>
          <w:rFonts w:ascii="Times New Roman" w:hAnsi="Times New Roman"/>
          <w:color w:val="auto"/>
          <w:sz w:val="22"/>
          <w:szCs w:val="22"/>
        </w:rPr>
        <w:t>1.1. Introduction</w:t>
      </w:r>
    </w:p>
    <w:p w14:paraId="1C744830" w14:textId="4FD21196" w:rsidR="009F2B97" w:rsidRPr="00DD1F43" w:rsidRDefault="00B109D7" w:rsidP="00DD1F43">
      <w:pPr>
        <w:pStyle w:val="Heading2"/>
        <w:spacing w:before="0" w:line="340" w:lineRule="exact"/>
        <w:jc w:val="both"/>
        <w:rPr>
          <w:rFonts w:ascii="Times New Roman" w:hAnsi="Times New Roman"/>
          <w:color w:val="auto"/>
          <w:sz w:val="22"/>
          <w:szCs w:val="22"/>
        </w:rPr>
      </w:pPr>
      <w:bookmarkStart w:id="12" w:name="_Toc218700812"/>
      <w:bookmarkStart w:id="13" w:name="_Toc143875817"/>
      <w:bookmarkStart w:id="14" w:name="_Toc156401878"/>
      <w:r w:rsidRPr="00DD1F43">
        <w:rPr>
          <w:rFonts w:ascii="Times New Roman" w:hAnsi="Times New Roman"/>
          <w:color w:val="auto"/>
          <w:sz w:val="22"/>
          <w:szCs w:val="22"/>
        </w:rPr>
        <w:t>1.</w:t>
      </w:r>
      <w:bookmarkStart w:id="15" w:name="_Hlk203886863"/>
      <w:r w:rsidRPr="00DD1F43">
        <w:rPr>
          <w:rFonts w:ascii="Times New Roman" w:hAnsi="Times New Roman"/>
          <w:color w:val="auto"/>
          <w:sz w:val="22"/>
          <w:szCs w:val="22"/>
        </w:rPr>
        <w:t>2.</w:t>
      </w:r>
      <w:bookmarkStart w:id="16" w:name="_Toc143875819"/>
      <w:bookmarkEnd w:id="12"/>
      <w:bookmarkEnd w:id="13"/>
      <w:bookmarkEnd w:id="14"/>
      <w:bookmarkEnd w:id="15"/>
      <w:r w:rsidR="00BF4AA4" w:rsidRPr="00DD1F43">
        <w:rPr>
          <w:rFonts w:ascii="Times New Roman" w:hAnsi="Times New Roman"/>
          <w:color w:val="auto"/>
          <w:sz w:val="22"/>
          <w:szCs w:val="22"/>
        </w:rPr>
        <w:t xml:space="preserve"> </w:t>
      </w:r>
      <w:r w:rsidR="009F2B97" w:rsidRPr="00DD1F43">
        <w:rPr>
          <w:rFonts w:ascii="Times New Roman" w:hAnsi="Times New Roman"/>
          <w:color w:val="auto"/>
          <w:sz w:val="22"/>
          <w:szCs w:val="22"/>
        </w:rPr>
        <w:t xml:space="preserve">Perspectives on </w:t>
      </w:r>
      <w:r w:rsidR="00BF4AA4" w:rsidRPr="00DD1F43">
        <w:rPr>
          <w:rFonts w:ascii="Times New Roman" w:hAnsi="Times New Roman"/>
          <w:color w:val="auto"/>
          <w:sz w:val="22"/>
          <w:szCs w:val="22"/>
        </w:rPr>
        <w:t>c</w:t>
      </w:r>
      <w:r w:rsidR="009F2B97" w:rsidRPr="00DD1F43">
        <w:rPr>
          <w:rFonts w:ascii="Times New Roman" w:hAnsi="Times New Roman"/>
          <w:color w:val="auto"/>
          <w:sz w:val="22"/>
          <w:szCs w:val="22"/>
        </w:rPr>
        <w:t xml:space="preserve">orporate </w:t>
      </w:r>
      <w:r w:rsidR="00BF4AA4" w:rsidRPr="00DD1F43">
        <w:rPr>
          <w:rFonts w:ascii="Times New Roman" w:hAnsi="Times New Roman"/>
          <w:color w:val="auto"/>
          <w:sz w:val="22"/>
          <w:szCs w:val="22"/>
        </w:rPr>
        <w:t>s</w:t>
      </w:r>
      <w:r w:rsidR="009F2B97" w:rsidRPr="00DD1F43">
        <w:rPr>
          <w:rFonts w:ascii="Times New Roman" w:hAnsi="Times New Roman"/>
          <w:color w:val="auto"/>
          <w:sz w:val="22"/>
          <w:szCs w:val="22"/>
        </w:rPr>
        <w:t xml:space="preserve">ocial </w:t>
      </w:r>
      <w:r w:rsidR="00BF4AA4" w:rsidRPr="00DD1F43">
        <w:rPr>
          <w:rFonts w:ascii="Times New Roman" w:hAnsi="Times New Roman"/>
          <w:color w:val="auto"/>
          <w:sz w:val="22"/>
          <w:szCs w:val="22"/>
        </w:rPr>
        <w:t>r</w:t>
      </w:r>
      <w:r w:rsidR="009F2B97" w:rsidRPr="00DD1F43">
        <w:rPr>
          <w:rFonts w:ascii="Times New Roman" w:hAnsi="Times New Roman"/>
          <w:color w:val="auto"/>
          <w:sz w:val="22"/>
          <w:szCs w:val="22"/>
        </w:rPr>
        <w:t>esponsibility</w:t>
      </w:r>
    </w:p>
    <w:p w14:paraId="54272487" w14:textId="68FE58FD" w:rsidR="00FA00B4" w:rsidRPr="00DD1F43" w:rsidRDefault="00B109D7" w:rsidP="00DD1F43">
      <w:pPr>
        <w:pStyle w:val="Heading2"/>
        <w:spacing w:before="0" w:line="340" w:lineRule="exact"/>
        <w:jc w:val="both"/>
        <w:rPr>
          <w:rFonts w:ascii="Times New Roman" w:hAnsi="Times New Roman"/>
          <w:color w:val="auto"/>
          <w:sz w:val="22"/>
          <w:szCs w:val="22"/>
        </w:rPr>
      </w:pPr>
      <w:bookmarkStart w:id="17" w:name="_Toc218700815"/>
      <w:r w:rsidRPr="00DD1F43">
        <w:rPr>
          <w:rFonts w:ascii="Times New Roman" w:hAnsi="Times New Roman"/>
          <w:color w:val="auto"/>
          <w:sz w:val="22"/>
          <w:szCs w:val="22"/>
        </w:rPr>
        <w:t>1.3.</w:t>
      </w:r>
      <w:bookmarkStart w:id="18" w:name="_Toc156401882"/>
      <w:bookmarkEnd w:id="17"/>
      <w:r w:rsidR="00BF4AA4" w:rsidRPr="00DD1F43">
        <w:rPr>
          <w:rFonts w:ascii="Times New Roman" w:hAnsi="Times New Roman"/>
          <w:color w:val="auto"/>
          <w:sz w:val="22"/>
          <w:szCs w:val="22"/>
        </w:rPr>
        <w:t xml:space="preserve"> </w:t>
      </w:r>
      <w:r w:rsidR="00FA00B4" w:rsidRPr="00DD1F43">
        <w:rPr>
          <w:rFonts w:ascii="Times New Roman" w:hAnsi="Times New Roman"/>
          <w:color w:val="auto"/>
          <w:sz w:val="22"/>
          <w:szCs w:val="22"/>
        </w:rPr>
        <w:t xml:space="preserve">Studies on the </w:t>
      </w:r>
      <w:r w:rsidR="00BF4AA4" w:rsidRPr="00DD1F43">
        <w:rPr>
          <w:rFonts w:ascii="Times New Roman" w:hAnsi="Times New Roman"/>
          <w:color w:val="auto"/>
          <w:sz w:val="22"/>
          <w:szCs w:val="22"/>
        </w:rPr>
        <w:t>i</w:t>
      </w:r>
      <w:r w:rsidR="00FA00B4" w:rsidRPr="00DD1F43">
        <w:rPr>
          <w:rFonts w:ascii="Times New Roman" w:hAnsi="Times New Roman"/>
          <w:color w:val="auto"/>
          <w:sz w:val="22"/>
          <w:szCs w:val="22"/>
        </w:rPr>
        <w:t xml:space="preserve">mpact of ESG on </w:t>
      </w:r>
      <w:r w:rsidR="00BF4AA4" w:rsidRPr="00DD1F43">
        <w:rPr>
          <w:rFonts w:ascii="Times New Roman" w:hAnsi="Times New Roman"/>
          <w:color w:val="auto"/>
          <w:sz w:val="22"/>
          <w:szCs w:val="22"/>
        </w:rPr>
        <w:t>f</w:t>
      </w:r>
      <w:r w:rsidR="00FA00B4" w:rsidRPr="00DD1F43">
        <w:rPr>
          <w:rFonts w:ascii="Times New Roman" w:hAnsi="Times New Roman"/>
          <w:color w:val="auto"/>
          <w:sz w:val="22"/>
          <w:szCs w:val="22"/>
        </w:rPr>
        <w:t xml:space="preserve">irm </w:t>
      </w:r>
      <w:r w:rsidR="00BF4AA4" w:rsidRPr="00DD1F43">
        <w:rPr>
          <w:rFonts w:ascii="Times New Roman" w:hAnsi="Times New Roman"/>
          <w:color w:val="auto"/>
          <w:sz w:val="22"/>
          <w:szCs w:val="22"/>
        </w:rPr>
        <w:t>v</w:t>
      </w:r>
      <w:r w:rsidR="00FA00B4" w:rsidRPr="00DD1F43">
        <w:rPr>
          <w:rFonts w:ascii="Times New Roman" w:hAnsi="Times New Roman"/>
          <w:color w:val="auto"/>
          <w:sz w:val="22"/>
          <w:szCs w:val="22"/>
        </w:rPr>
        <w:t>alue</w:t>
      </w:r>
    </w:p>
    <w:p w14:paraId="4C68112D" w14:textId="6B103CEE" w:rsidR="00C919D1" w:rsidRPr="00DD1F43" w:rsidRDefault="00B109D7" w:rsidP="00DD1F43">
      <w:pPr>
        <w:pStyle w:val="Heading2"/>
        <w:spacing w:before="0" w:line="340" w:lineRule="exact"/>
        <w:jc w:val="both"/>
        <w:rPr>
          <w:rFonts w:ascii="Times New Roman" w:hAnsi="Times New Roman"/>
          <w:color w:val="auto"/>
          <w:sz w:val="22"/>
          <w:szCs w:val="22"/>
        </w:rPr>
      </w:pPr>
      <w:bookmarkStart w:id="19" w:name="_Toc218700826"/>
      <w:bookmarkStart w:id="20" w:name="_Toc156401954"/>
      <w:bookmarkEnd w:id="18"/>
      <w:r w:rsidRPr="00DD1F43">
        <w:rPr>
          <w:rFonts w:ascii="Times New Roman" w:eastAsiaTheme="minorHAnsi" w:hAnsi="Times New Roman"/>
          <w:color w:val="auto"/>
          <w:sz w:val="22"/>
          <w:szCs w:val="22"/>
        </w:rPr>
        <w:t xml:space="preserve">1.4. </w:t>
      </w:r>
      <w:bookmarkEnd w:id="19"/>
      <w:r w:rsidR="00C919D1" w:rsidRPr="00DD1F43">
        <w:rPr>
          <w:rStyle w:val="Strong"/>
          <w:rFonts w:ascii="Times New Roman" w:hAnsi="Times New Roman"/>
          <w:b/>
          <w:color w:val="auto"/>
          <w:sz w:val="22"/>
          <w:szCs w:val="22"/>
        </w:rPr>
        <w:t>Studies on the impact of industry competition on the relationship between ESG and Firm Value</w:t>
      </w:r>
    </w:p>
    <w:p w14:paraId="50D0D619" w14:textId="43641AFB" w:rsidR="00C919D1" w:rsidRPr="00DD1F43" w:rsidRDefault="00B109D7" w:rsidP="00DD1F43">
      <w:pPr>
        <w:pStyle w:val="Heading2"/>
        <w:spacing w:before="0" w:line="340" w:lineRule="exact"/>
        <w:jc w:val="both"/>
        <w:rPr>
          <w:rFonts w:ascii="Times New Roman" w:hAnsi="Times New Roman"/>
          <w:b w:val="0"/>
          <w:color w:val="auto"/>
          <w:sz w:val="22"/>
          <w:szCs w:val="22"/>
        </w:rPr>
      </w:pPr>
      <w:bookmarkStart w:id="21" w:name="_Toc143875822"/>
      <w:bookmarkStart w:id="22" w:name="_Toc156401969"/>
      <w:bookmarkStart w:id="23" w:name="_Toc218700827"/>
      <w:bookmarkEnd w:id="16"/>
      <w:bookmarkEnd w:id="20"/>
      <w:r w:rsidRPr="00DD1F43">
        <w:rPr>
          <w:rFonts w:ascii="Times New Roman" w:eastAsiaTheme="minorHAnsi" w:hAnsi="Times New Roman"/>
          <w:color w:val="auto"/>
          <w:sz w:val="22"/>
          <w:szCs w:val="22"/>
        </w:rPr>
        <w:t>1.5.</w:t>
      </w:r>
      <w:bookmarkStart w:id="24" w:name="_Toc143875823"/>
      <w:bookmarkStart w:id="25" w:name="_Toc156401970"/>
      <w:bookmarkEnd w:id="21"/>
      <w:bookmarkEnd w:id="22"/>
      <w:bookmarkEnd w:id="23"/>
      <w:r w:rsidR="00BF4AA4" w:rsidRPr="00DD1F43">
        <w:rPr>
          <w:rFonts w:ascii="Times New Roman" w:eastAsiaTheme="minorHAnsi" w:hAnsi="Times New Roman"/>
          <w:color w:val="auto"/>
          <w:sz w:val="22"/>
          <w:szCs w:val="22"/>
        </w:rPr>
        <w:t xml:space="preserve"> </w:t>
      </w:r>
      <w:r w:rsidR="00C919D1" w:rsidRPr="00DD1F43">
        <w:rPr>
          <w:rStyle w:val="Strong"/>
          <w:rFonts w:ascii="Times New Roman" w:hAnsi="Times New Roman"/>
          <w:b/>
          <w:color w:val="auto"/>
          <w:sz w:val="22"/>
          <w:szCs w:val="22"/>
        </w:rPr>
        <w:t>Summary of previous studies and identification of research gaps</w:t>
      </w:r>
    </w:p>
    <w:p w14:paraId="21746856" w14:textId="2257C07F" w:rsidR="00C919D1" w:rsidRPr="00DD1F43" w:rsidRDefault="00B109D7" w:rsidP="00DD1F43">
      <w:pPr>
        <w:pStyle w:val="Heading3"/>
        <w:spacing w:before="0" w:line="340" w:lineRule="exact"/>
        <w:jc w:val="both"/>
        <w:rPr>
          <w:rFonts w:ascii="Times New Roman" w:hAnsi="Times New Roman"/>
          <w:color w:val="auto"/>
          <w:sz w:val="22"/>
        </w:rPr>
      </w:pPr>
      <w:bookmarkStart w:id="26" w:name="_Toc218700828"/>
      <w:bookmarkEnd w:id="24"/>
      <w:bookmarkEnd w:id="25"/>
      <w:r w:rsidRPr="00DD1F43">
        <w:rPr>
          <w:rFonts w:ascii="Times New Roman" w:hAnsi="Times New Roman"/>
          <w:color w:val="auto"/>
          <w:sz w:val="22"/>
        </w:rPr>
        <w:t xml:space="preserve">1.5.1. </w:t>
      </w:r>
      <w:bookmarkEnd w:id="26"/>
      <w:r w:rsidR="00C919D1" w:rsidRPr="00DD1F43">
        <w:rPr>
          <w:rFonts w:ascii="Times New Roman" w:hAnsi="Times New Roman"/>
          <w:color w:val="auto"/>
          <w:sz w:val="22"/>
        </w:rPr>
        <w:t>Summary of previous studies</w:t>
      </w:r>
    </w:p>
    <w:p w14:paraId="60DFF3F7" w14:textId="00074BCA" w:rsidR="0083376F" w:rsidRPr="00DD1F43" w:rsidRDefault="0083376F" w:rsidP="00DD1F43">
      <w:pPr>
        <w:spacing w:after="0" w:line="340" w:lineRule="exact"/>
        <w:jc w:val="both"/>
        <w:rPr>
          <w:rFonts w:ascii="Times New Roman" w:hAnsi="Times New Roman"/>
          <w:lang w:val="en-US"/>
        </w:rPr>
      </w:pPr>
      <w:r w:rsidRPr="00DD1F43">
        <w:rPr>
          <w:rFonts w:ascii="Times New Roman" w:hAnsi="Times New Roman"/>
          <w:lang w:val="en-US"/>
        </w:rPr>
        <w:t xml:space="preserve">Stakeholder theory suggests that investing in corporate social responsibility (CSR) is an investment in reputation, stakeholder satisfaction, and stakeholder monitoring; therefore, CSR investment is expected to generate economic benefits for firms (Radhakrishnan et al., 2018). A substantial body of empirical research supports this view. For example, studies by Waddock &amp; Graves (1997), Eccles </w:t>
      </w:r>
      <w:r w:rsidRPr="00DD1F43">
        <w:rPr>
          <w:rFonts w:ascii="Times New Roman" w:hAnsi="Times New Roman"/>
          <w:i/>
          <w:lang w:val="en-US"/>
        </w:rPr>
        <w:t>et al.</w:t>
      </w:r>
      <w:r w:rsidRPr="00DD1F43">
        <w:rPr>
          <w:rFonts w:ascii="Times New Roman" w:hAnsi="Times New Roman"/>
          <w:lang w:val="en-US"/>
        </w:rPr>
        <w:t xml:space="preserve"> (2014), and Behl </w:t>
      </w:r>
      <w:r w:rsidRPr="00DD1F43">
        <w:rPr>
          <w:rFonts w:ascii="Times New Roman" w:hAnsi="Times New Roman"/>
          <w:i/>
          <w:lang w:val="en-US"/>
        </w:rPr>
        <w:t>et al.</w:t>
      </w:r>
      <w:r w:rsidRPr="00DD1F43">
        <w:rPr>
          <w:rFonts w:ascii="Times New Roman" w:hAnsi="Times New Roman"/>
          <w:lang w:val="en-US"/>
        </w:rPr>
        <w:t xml:space="preserve"> (2022) argue that overall ESG disclosure has a positive impact on firm value. In addition, other studies also find a positive relationship between individual ESG dimensions (E, S, and G) and firm value. Specifically, Al-Tuwaijri </w:t>
      </w:r>
      <w:r w:rsidRPr="00DD1F43">
        <w:rPr>
          <w:rFonts w:ascii="Times New Roman" w:hAnsi="Times New Roman"/>
          <w:i/>
          <w:lang w:val="en-US"/>
        </w:rPr>
        <w:t>et al.</w:t>
      </w:r>
      <w:r w:rsidRPr="00DD1F43">
        <w:rPr>
          <w:rFonts w:ascii="Times New Roman" w:hAnsi="Times New Roman"/>
          <w:lang w:val="en-US"/>
        </w:rPr>
        <w:t xml:space="preserve"> (2004) and El Ghoul </w:t>
      </w:r>
      <w:r w:rsidRPr="00DD1F43">
        <w:rPr>
          <w:rFonts w:ascii="Times New Roman" w:hAnsi="Times New Roman"/>
          <w:i/>
          <w:lang w:val="en-US"/>
        </w:rPr>
        <w:t>et al.</w:t>
      </w:r>
      <w:r w:rsidRPr="00DD1F43">
        <w:rPr>
          <w:rFonts w:ascii="Times New Roman" w:hAnsi="Times New Roman"/>
          <w:lang w:val="en-US"/>
        </w:rPr>
        <w:t xml:space="preserve"> (2014) document a positive relationship between environmental disclosure and firm value; El Ghoul </w:t>
      </w:r>
      <w:r w:rsidRPr="00DD1F43">
        <w:rPr>
          <w:rFonts w:ascii="Times New Roman" w:hAnsi="Times New Roman"/>
          <w:i/>
          <w:lang w:val="en-US"/>
        </w:rPr>
        <w:t>et al.</w:t>
      </w:r>
      <w:r w:rsidRPr="00DD1F43">
        <w:rPr>
          <w:rFonts w:ascii="Times New Roman" w:hAnsi="Times New Roman"/>
          <w:lang w:val="en-US"/>
        </w:rPr>
        <w:t xml:space="preserve"> (2011)</w:t>
      </w:r>
      <w:r w:rsidR="000F2A38" w:rsidRPr="00DD1F43">
        <w:rPr>
          <w:rFonts w:ascii="Times New Roman" w:hAnsi="Times New Roman"/>
          <w:lang w:val="en-US"/>
        </w:rPr>
        <w:t xml:space="preserve"> </w:t>
      </w:r>
      <w:r w:rsidRPr="00DD1F43">
        <w:rPr>
          <w:rFonts w:ascii="Times New Roman" w:hAnsi="Times New Roman"/>
          <w:lang w:val="en-US"/>
        </w:rPr>
        <w:t xml:space="preserve">and Eklof </w:t>
      </w:r>
      <w:r w:rsidRPr="00DD1F43">
        <w:rPr>
          <w:rFonts w:ascii="Times New Roman" w:hAnsi="Times New Roman"/>
          <w:i/>
          <w:lang w:val="en-US"/>
        </w:rPr>
        <w:t>et al.</w:t>
      </w:r>
      <w:r w:rsidRPr="00DD1F43">
        <w:rPr>
          <w:rFonts w:ascii="Times New Roman" w:hAnsi="Times New Roman"/>
          <w:lang w:val="en-US"/>
        </w:rPr>
        <w:t xml:space="preserve"> (2020) find a positive relationship between the social dimension and firm value; and finally, Gompers </w:t>
      </w:r>
      <w:r w:rsidRPr="00DD1F43">
        <w:rPr>
          <w:rFonts w:ascii="Times New Roman" w:hAnsi="Times New Roman"/>
          <w:i/>
          <w:lang w:val="en-US"/>
        </w:rPr>
        <w:t>et al.</w:t>
      </w:r>
      <w:r w:rsidRPr="00DD1F43">
        <w:rPr>
          <w:rFonts w:ascii="Times New Roman" w:hAnsi="Times New Roman"/>
          <w:lang w:val="en-US"/>
        </w:rPr>
        <w:t xml:space="preserve"> (2003)</w:t>
      </w:r>
      <w:r w:rsidR="000F2A38" w:rsidRPr="00DD1F43">
        <w:rPr>
          <w:rFonts w:ascii="Times New Roman" w:hAnsi="Times New Roman"/>
          <w:lang w:val="en-US"/>
        </w:rPr>
        <w:t xml:space="preserve"> </w:t>
      </w:r>
      <w:r w:rsidRPr="00DD1F43">
        <w:rPr>
          <w:rFonts w:ascii="Times New Roman" w:hAnsi="Times New Roman"/>
          <w:lang w:val="en-US"/>
        </w:rPr>
        <w:t>and Dalwai &amp; Salehi (2021) also report a positive relationship between governance disclosure and firm value.</w:t>
      </w:r>
    </w:p>
    <w:p w14:paraId="644505EC" w14:textId="3C7A4574" w:rsidR="00A402EC" w:rsidRPr="00DD1F43" w:rsidRDefault="00B765C2" w:rsidP="00DD1F43">
      <w:pPr>
        <w:spacing w:after="0" w:line="340" w:lineRule="exact"/>
        <w:jc w:val="both"/>
        <w:rPr>
          <w:rFonts w:ascii="Times New Roman" w:hAnsi="Times New Roman"/>
        </w:rPr>
      </w:pPr>
      <w:r w:rsidRPr="00DD1F43">
        <w:rPr>
          <w:rFonts w:ascii="Times New Roman" w:hAnsi="Times New Roman"/>
          <w:lang w:val="en-US"/>
        </w:rPr>
        <w:t>I</w:t>
      </w:r>
      <w:r w:rsidR="00A402EC" w:rsidRPr="00DD1F43">
        <w:rPr>
          <w:rFonts w:ascii="Times New Roman" w:hAnsi="Times New Roman"/>
        </w:rPr>
        <w:t xml:space="preserve">n contrast, agency theory argues that investing in corporate social responsibility (CSR) generates additional costs and may reduce firm </w:t>
      </w:r>
      <w:r w:rsidR="00A402EC" w:rsidRPr="00DD1F43">
        <w:rPr>
          <w:rFonts w:ascii="Times New Roman" w:hAnsi="Times New Roman"/>
        </w:rPr>
        <w:lastRenderedPageBreak/>
        <w:t>value. Friedman (1970) emphasized that social responsibility beyond minimum legal requirements increases costs and can harm firm value.</w:t>
      </w:r>
      <w:r w:rsidR="00BF4AA4" w:rsidRPr="00DD1F43">
        <w:rPr>
          <w:rFonts w:ascii="Times New Roman" w:hAnsi="Times New Roman"/>
          <w:lang w:val="en-US"/>
        </w:rPr>
        <w:t xml:space="preserve"> </w:t>
      </w:r>
      <w:r w:rsidR="00A402EC" w:rsidRPr="00DD1F43">
        <w:rPr>
          <w:rFonts w:ascii="Times New Roman" w:hAnsi="Times New Roman"/>
        </w:rPr>
        <w:t xml:space="preserve">Several empirical studies support this perspective. For example, Baron </w:t>
      </w:r>
      <w:r w:rsidR="00A402EC" w:rsidRPr="00DD1F43">
        <w:rPr>
          <w:rFonts w:ascii="Times New Roman" w:hAnsi="Times New Roman"/>
          <w:i/>
        </w:rPr>
        <w:t>et al</w:t>
      </w:r>
      <w:r w:rsidR="00A402EC" w:rsidRPr="00DD1F43">
        <w:rPr>
          <w:rFonts w:ascii="Times New Roman" w:hAnsi="Times New Roman"/>
        </w:rPr>
        <w:t xml:space="preserve">. (2011), Brammer </w:t>
      </w:r>
      <w:r w:rsidR="00A402EC" w:rsidRPr="00DD1F43">
        <w:rPr>
          <w:rFonts w:ascii="Times New Roman" w:hAnsi="Times New Roman"/>
          <w:i/>
        </w:rPr>
        <w:t>et al.</w:t>
      </w:r>
      <w:r w:rsidR="00A402EC" w:rsidRPr="00DD1F43">
        <w:rPr>
          <w:rFonts w:ascii="Times New Roman" w:hAnsi="Times New Roman"/>
        </w:rPr>
        <w:t xml:space="preserve"> (2006), and Duque-Grisales &amp; Aguilera-Caracuel (2019) find that overall CSR (ESG) disclosure negatively affects firm value. In addition, other studies provide evidence that disclosures of individual ESG dimensions—environmental (Freedman &amp; Jaggi, 1988; Fisher-Vanden &amp; Thorburn, 2011), social (Jaaffar </w:t>
      </w:r>
      <w:r w:rsidR="00A402EC" w:rsidRPr="00DD1F43">
        <w:rPr>
          <w:rFonts w:ascii="Times New Roman" w:hAnsi="Times New Roman"/>
          <w:i/>
        </w:rPr>
        <w:t>et al.,</w:t>
      </w:r>
      <w:r w:rsidR="00A402EC" w:rsidRPr="00DD1F43">
        <w:rPr>
          <w:rFonts w:ascii="Times New Roman" w:hAnsi="Times New Roman"/>
        </w:rPr>
        <w:t xml:space="preserve"> 2017; Edmans </w:t>
      </w:r>
      <w:r w:rsidR="00A402EC" w:rsidRPr="00DD1F43">
        <w:rPr>
          <w:rFonts w:ascii="Times New Roman" w:hAnsi="Times New Roman"/>
          <w:i/>
        </w:rPr>
        <w:t>et al.,</w:t>
      </w:r>
      <w:r w:rsidR="00A402EC" w:rsidRPr="00DD1F43">
        <w:rPr>
          <w:rFonts w:ascii="Times New Roman" w:hAnsi="Times New Roman"/>
        </w:rPr>
        <w:t xml:space="preserve"> 2014; Firmansyah </w:t>
      </w:r>
      <w:r w:rsidR="00A402EC" w:rsidRPr="00DD1F43">
        <w:rPr>
          <w:rFonts w:ascii="Times New Roman" w:hAnsi="Times New Roman"/>
          <w:i/>
        </w:rPr>
        <w:t>et al.,</w:t>
      </w:r>
      <w:r w:rsidR="00A402EC" w:rsidRPr="00DD1F43">
        <w:rPr>
          <w:rFonts w:ascii="Times New Roman" w:hAnsi="Times New Roman"/>
        </w:rPr>
        <w:t xml:space="preserve"> 2023), and governance (Bhagat &amp; Bolton, 2009; Bebchuk </w:t>
      </w:r>
      <w:r w:rsidR="00A402EC" w:rsidRPr="00DD1F43">
        <w:rPr>
          <w:rFonts w:ascii="Times New Roman" w:hAnsi="Times New Roman"/>
          <w:i/>
        </w:rPr>
        <w:t>et al.,</w:t>
      </w:r>
      <w:r w:rsidR="00A402EC" w:rsidRPr="00DD1F43">
        <w:rPr>
          <w:rFonts w:ascii="Times New Roman" w:hAnsi="Times New Roman"/>
        </w:rPr>
        <w:t xml:space="preserve"> 2013)—also negatively affect firm value.</w:t>
      </w:r>
      <w:r w:rsidR="00A402EC" w:rsidRPr="00DD1F43">
        <w:rPr>
          <w:rFonts w:ascii="Times New Roman" w:hAnsi="Times New Roman"/>
          <w:lang w:val="en-US"/>
        </w:rPr>
        <w:t xml:space="preserve"> </w:t>
      </w:r>
      <w:r w:rsidR="00A402EC" w:rsidRPr="00DD1F43">
        <w:rPr>
          <w:rFonts w:ascii="Times New Roman" w:hAnsi="Times New Roman"/>
        </w:rPr>
        <w:t xml:space="preserve">Moreover, some studies have employed mediating variables to explain the relationship between ESG and firm value; however, the explanations remain inconsistent (Ryu </w:t>
      </w:r>
      <w:r w:rsidR="00A402EC" w:rsidRPr="00DD1F43">
        <w:rPr>
          <w:rFonts w:ascii="Times New Roman" w:hAnsi="Times New Roman"/>
          <w:i/>
        </w:rPr>
        <w:t>et al.,</w:t>
      </w:r>
      <w:r w:rsidR="00A402EC" w:rsidRPr="00DD1F43">
        <w:rPr>
          <w:rFonts w:ascii="Times New Roman" w:hAnsi="Times New Roman"/>
        </w:rPr>
        <w:t xml:space="preserve"> 2016; Sheikh, 2018; Chang </w:t>
      </w:r>
      <w:r w:rsidR="00A402EC" w:rsidRPr="00DD1F43">
        <w:rPr>
          <w:rFonts w:ascii="Times New Roman" w:hAnsi="Times New Roman"/>
          <w:i/>
        </w:rPr>
        <w:t>et al.,</w:t>
      </w:r>
      <w:r w:rsidR="00A402EC" w:rsidRPr="00DD1F43">
        <w:rPr>
          <w:rFonts w:ascii="Times New Roman" w:hAnsi="Times New Roman"/>
        </w:rPr>
        <w:t xml:space="preserve"> 2022).</w:t>
      </w:r>
    </w:p>
    <w:p w14:paraId="74DEA583" w14:textId="6C4381A5" w:rsidR="007F3EB5" w:rsidRPr="00DD1F43" w:rsidRDefault="007F3EB5" w:rsidP="00DD1F43">
      <w:pPr>
        <w:spacing w:after="0" w:line="340" w:lineRule="exact"/>
        <w:jc w:val="both"/>
        <w:rPr>
          <w:rFonts w:ascii="Times New Roman" w:hAnsi="Times New Roman"/>
        </w:rPr>
      </w:pPr>
      <w:bookmarkStart w:id="27" w:name="_Toc143875824"/>
      <w:r w:rsidRPr="00DD1F43">
        <w:rPr>
          <w:rFonts w:ascii="Times New Roman" w:hAnsi="Times New Roman"/>
        </w:rPr>
        <w:t xml:space="preserve">Based on the above literature review, although there have been some variations in the findings regarding the impact of CSR disclosure on firm value, most studies report a positive relationship between corporate social responsibility and firm value. Both review studies (Malik, 2015; Margolis &amp; Walsh, 2003) and meta-analyses (Friede </w:t>
      </w:r>
      <w:r w:rsidRPr="00DD1F43">
        <w:rPr>
          <w:rFonts w:ascii="Times New Roman" w:hAnsi="Times New Roman"/>
          <w:i/>
        </w:rPr>
        <w:t>et al.,</w:t>
      </w:r>
      <w:r w:rsidRPr="00DD1F43">
        <w:rPr>
          <w:rFonts w:ascii="Times New Roman" w:hAnsi="Times New Roman"/>
        </w:rPr>
        <w:t xml:space="preserve"> 2015; </w:t>
      </w:r>
      <w:r w:rsidRPr="00DD1F43">
        <w:rPr>
          <w:rFonts w:ascii="Times New Roman" w:hAnsi="Times New Roman"/>
          <w:i/>
        </w:rPr>
        <w:t>Margolis et al.,</w:t>
      </w:r>
      <w:r w:rsidRPr="00DD1F43">
        <w:rPr>
          <w:rFonts w:ascii="Times New Roman" w:hAnsi="Times New Roman"/>
        </w:rPr>
        <w:t xml:space="preserve"> 2009; Orlitzky </w:t>
      </w:r>
      <w:r w:rsidRPr="00DD1F43">
        <w:rPr>
          <w:rFonts w:ascii="Times New Roman" w:hAnsi="Times New Roman"/>
          <w:i/>
        </w:rPr>
        <w:t>et al.,</w:t>
      </w:r>
      <w:r w:rsidRPr="00DD1F43">
        <w:rPr>
          <w:rFonts w:ascii="Times New Roman" w:hAnsi="Times New Roman"/>
        </w:rPr>
        <w:t xml:space="preserve"> 2003) indicate that the majority of research in the CSR field provides evidence of a positive relationship, while only a small number of studies find no relationship or a negative one.</w:t>
      </w:r>
      <w:r w:rsidRPr="00DD1F43">
        <w:rPr>
          <w:rFonts w:ascii="Times New Roman" w:hAnsi="Times New Roman"/>
          <w:lang w:val="en-US"/>
        </w:rPr>
        <w:t xml:space="preserve"> </w:t>
      </w:r>
      <w:r w:rsidRPr="00DD1F43">
        <w:rPr>
          <w:rFonts w:ascii="Times New Roman" w:hAnsi="Times New Roman"/>
        </w:rPr>
        <w:t xml:space="preserve">In particular, Friede </w:t>
      </w:r>
      <w:r w:rsidRPr="00DD1F43">
        <w:rPr>
          <w:rFonts w:ascii="Times New Roman" w:hAnsi="Times New Roman"/>
          <w:i/>
        </w:rPr>
        <w:t>et al.</w:t>
      </w:r>
      <w:r w:rsidRPr="00DD1F43">
        <w:rPr>
          <w:rFonts w:ascii="Times New Roman" w:hAnsi="Times New Roman"/>
        </w:rPr>
        <w:t xml:space="preserve"> (2015) analyzed more than 2,200 studies worldwide. They found that nearly 90% reported a positive relationship, while the remaining studies (just over 10%) reported either a negative relationship or no relationship at all, and </w:t>
      </w:r>
      <w:r w:rsidRPr="00DD1F43">
        <w:rPr>
          <w:rFonts w:ascii="Times New Roman" w:hAnsi="Times New Roman"/>
        </w:rPr>
        <w:lastRenderedPageBreak/>
        <w:t>these relationships appear to be stable over time. Several possible reasons may explain these conflicting results.</w:t>
      </w:r>
    </w:p>
    <w:p w14:paraId="2EF33CFD" w14:textId="24BB1CE8" w:rsidR="00AA5E3A" w:rsidRPr="00DD1F43" w:rsidRDefault="00C203B4" w:rsidP="00DD1F43">
      <w:pPr>
        <w:spacing w:after="0" w:line="340" w:lineRule="exact"/>
        <w:jc w:val="both"/>
        <w:rPr>
          <w:rFonts w:ascii="Times New Roman" w:hAnsi="Times New Roman"/>
          <w:lang w:val="en-US"/>
        </w:rPr>
      </w:pPr>
      <w:r w:rsidRPr="00DD1F43">
        <w:rPr>
          <w:rFonts w:ascii="Times New Roman" w:hAnsi="Times New Roman"/>
          <w:lang w:val="en-US"/>
        </w:rPr>
        <w:t>First, differences in ESG measures and firm value indicators may explain the inconsistencies mentioned above. Regarding ESG measurement, it is quantified either through content analysis or assessed by third-party ratings.</w:t>
      </w:r>
      <w:r w:rsidR="00F1308C">
        <w:rPr>
          <w:rFonts w:ascii="Times New Roman" w:hAnsi="Times New Roman"/>
          <w:lang w:val="en-US"/>
        </w:rPr>
        <w:t xml:space="preserve"> </w:t>
      </w:r>
      <w:r w:rsidRPr="00DD1F43">
        <w:rPr>
          <w:rFonts w:ascii="Times New Roman" w:hAnsi="Times New Roman"/>
          <w:lang w:val="en-US"/>
        </w:rPr>
        <w:t>With respect to firm value, it is measured using different indicators such as ROA (financial performance) and Tobin’s Q (firm value). Some studies also use ROE (return on equity) and DPS (dividends per share) to measure firm value. These differences in measurement may contribute to the variation in research findings.</w:t>
      </w:r>
    </w:p>
    <w:p w14:paraId="4CC13156" w14:textId="5E0CFE1F" w:rsidR="00125320" w:rsidRPr="00DD1F43" w:rsidRDefault="005E2DB2" w:rsidP="00DD1F43">
      <w:pPr>
        <w:spacing w:after="0" w:line="340" w:lineRule="exact"/>
        <w:jc w:val="both"/>
        <w:rPr>
          <w:rFonts w:ascii="Times New Roman" w:hAnsi="Times New Roman"/>
        </w:rPr>
      </w:pPr>
      <w:r w:rsidRPr="00DD1F43">
        <w:rPr>
          <w:rFonts w:ascii="Times New Roman" w:hAnsi="Times New Roman"/>
        </w:rPr>
        <w:t>Second, differences in research contexts and time periods may yield inconsistent findings regarding the relationship between ESG and firm value. In certain contexts, regulations require companies to disclose social, environmental, and governance information in their annual reports; however, such regulations often lack clear evaluation criteria or enforcement mechanisms. While the law mandates CSR disclosure, it still contains several weaknesses that cannot be resolved in the short term. As a result, companies may comply formally by issuing required reports, but do not fully adhere to the substantive spirit of the regulations.</w:t>
      </w:r>
    </w:p>
    <w:p w14:paraId="1F3AB45F" w14:textId="7FB3C050" w:rsidR="00217755" w:rsidRPr="00DD1F43" w:rsidRDefault="00217755" w:rsidP="00DD1F43">
      <w:pPr>
        <w:spacing w:after="0" w:line="340" w:lineRule="exact"/>
        <w:jc w:val="both"/>
        <w:rPr>
          <w:rFonts w:ascii="Times New Roman" w:hAnsi="Times New Roman"/>
          <w:lang w:val="en-US"/>
        </w:rPr>
      </w:pPr>
      <w:r w:rsidRPr="00DD1F43">
        <w:rPr>
          <w:rFonts w:ascii="Times New Roman" w:hAnsi="Times New Roman"/>
          <w:lang w:val="en-US"/>
        </w:rPr>
        <w:t xml:space="preserve">Third, prior studies have emphasized the importance of the industry in which a firm operates. In practice, industry characteristics can shape the relationship between ESG and firm value. For example, Kludacz-Alessandri and Cygańska (2021) argue that companies in the energy sector are increasingly focusing on CSR investments. Examining </w:t>
      </w:r>
      <w:r w:rsidRPr="00DD1F43">
        <w:rPr>
          <w:rFonts w:ascii="Times New Roman" w:hAnsi="Times New Roman"/>
          <w:lang w:val="en-US"/>
        </w:rPr>
        <w:lastRenderedPageBreak/>
        <w:t>industries separately, therefore, provides a clearer explanation of the relationship between ESG and firm value.</w:t>
      </w:r>
    </w:p>
    <w:p w14:paraId="6BA30836" w14:textId="2B597BB6" w:rsidR="00DA1294" w:rsidRPr="00DD1F43" w:rsidRDefault="00DA1294" w:rsidP="00DD1F43">
      <w:pPr>
        <w:tabs>
          <w:tab w:val="left" w:pos="142"/>
        </w:tabs>
        <w:spacing w:after="0" w:line="340" w:lineRule="exact"/>
        <w:jc w:val="both"/>
        <w:rPr>
          <w:rFonts w:ascii="Times New Roman" w:hAnsi="Times New Roman"/>
        </w:rPr>
      </w:pPr>
      <w:r w:rsidRPr="00DD1F43">
        <w:rPr>
          <w:rFonts w:ascii="Times New Roman" w:hAnsi="Times New Roman"/>
        </w:rPr>
        <w:t>Finally, recent studies have identified factors that may moderate the relationship between CSR disclosure and firm value. In practice, several studies have found such moderating effects. For instance, Yu and Xiao (2022) show that state ownership is a key factor influencing the relationship between ESG and firm value. These studies can serve as a starting point for more in-depth research on mediating and moderating effects in the ESG–firm value relationship.</w:t>
      </w:r>
    </w:p>
    <w:p w14:paraId="2CDFF70A" w14:textId="315FFD0E" w:rsidR="00BF4AA4" w:rsidRPr="00DD1F43" w:rsidRDefault="00B109D7" w:rsidP="00DD1F43">
      <w:pPr>
        <w:pStyle w:val="Heading3"/>
        <w:spacing w:before="0" w:line="340" w:lineRule="exact"/>
        <w:jc w:val="both"/>
        <w:rPr>
          <w:rFonts w:ascii="Times New Roman" w:hAnsi="Times New Roman"/>
          <w:color w:val="auto"/>
          <w:sz w:val="22"/>
        </w:rPr>
      </w:pPr>
      <w:bookmarkStart w:id="28" w:name="_Toc218700829"/>
      <w:bookmarkEnd w:id="27"/>
      <w:r w:rsidRPr="00DD1F43">
        <w:rPr>
          <w:rFonts w:ascii="Times New Roman" w:hAnsi="Times New Roman"/>
          <w:color w:val="auto"/>
          <w:sz w:val="22"/>
        </w:rPr>
        <w:t>1.5.2.</w:t>
      </w:r>
      <w:bookmarkEnd w:id="28"/>
      <w:r w:rsidR="009B667C" w:rsidRPr="00DD1F43">
        <w:rPr>
          <w:rFonts w:ascii="Times New Roman" w:hAnsi="Times New Roman"/>
          <w:color w:val="auto"/>
          <w:sz w:val="22"/>
        </w:rPr>
        <w:t xml:space="preserve"> Research gap</w:t>
      </w:r>
    </w:p>
    <w:p w14:paraId="416157C5" w14:textId="77777777" w:rsidR="00072056" w:rsidRPr="00DD1F43" w:rsidRDefault="00072056" w:rsidP="00DD1F43">
      <w:pPr>
        <w:tabs>
          <w:tab w:val="left" w:pos="142"/>
        </w:tabs>
        <w:spacing w:after="0" w:line="340" w:lineRule="exact"/>
        <w:jc w:val="both"/>
        <w:rPr>
          <w:rFonts w:ascii="Times New Roman" w:hAnsi="Times New Roman"/>
        </w:rPr>
      </w:pPr>
      <w:r w:rsidRPr="00DD1F43">
        <w:rPr>
          <w:rFonts w:ascii="Times New Roman" w:hAnsi="Times New Roman"/>
        </w:rPr>
        <w:t>Based on a review of prior studies, the author argues that several research gaps remain.</w:t>
      </w:r>
    </w:p>
    <w:p w14:paraId="5D1E3227" w14:textId="77777777" w:rsidR="00072056" w:rsidRPr="00DD1F43" w:rsidRDefault="00072056" w:rsidP="00DD1F43">
      <w:pPr>
        <w:tabs>
          <w:tab w:val="left" w:pos="142"/>
        </w:tabs>
        <w:spacing w:after="0" w:line="340" w:lineRule="exact"/>
        <w:jc w:val="both"/>
        <w:rPr>
          <w:rFonts w:ascii="Times New Roman" w:hAnsi="Times New Roman"/>
        </w:rPr>
      </w:pPr>
      <w:r w:rsidRPr="00DD1F43">
        <w:rPr>
          <w:rFonts w:ascii="Times New Roman" w:hAnsi="Times New Roman"/>
        </w:rPr>
        <w:t>First, existing findings are still inconsistent. One major source of these inconsistencies is the variation in ESG measures and firm value indicators. This suggests the need for more standardized metrics to evaluate the interaction between ESG and firm value.</w:t>
      </w:r>
    </w:p>
    <w:p w14:paraId="6E4FE620" w14:textId="43A7C294" w:rsidR="00072056" w:rsidRPr="00DD1F43" w:rsidRDefault="00072056" w:rsidP="00DD1F43">
      <w:pPr>
        <w:tabs>
          <w:tab w:val="left" w:pos="142"/>
        </w:tabs>
        <w:spacing w:after="0" w:line="340" w:lineRule="exact"/>
        <w:jc w:val="both"/>
        <w:rPr>
          <w:rFonts w:ascii="Times New Roman" w:hAnsi="Times New Roman"/>
        </w:rPr>
      </w:pPr>
      <w:r w:rsidRPr="00DD1F43">
        <w:rPr>
          <w:rFonts w:ascii="Times New Roman" w:hAnsi="Times New Roman"/>
        </w:rPr>
        <w:t>Second, although some studies have incorporated competition variables to explain the impact of ESG on firm value, the results remain inconclusive. Therefore, further research is needed to capture better and optimize the role of industry competition in achieving firms’ strategic objectives.</w:t>
      </w:r>
    </w:p>
    <w:p w14:paraId="6F661F57" w14:textId="77777777" w:rsidR="00F1308C" w:rsidRDefault="00072056" w:rsidP="00DD1F43">
      <w:pPr>
        <w:tabs>
          <w:tab w:val="left" w:pos="142"/>
        </w:tabs>
        <w:spacing w:after="0" w:line="340" w:lineRule="exact"/>
        <w:jc w:val="both"/>
        <w:rPr>
          <w:rFonts w:ascii="Times New Roman" w:hAnsi="Times New Roman"/>
        </w:rPr>
      </w:pPr>
      <w:r w:rsidRPr="00DD1F43">
        <w:rPr>
          <w:rFonts w:ascii="Times New Roman" w:hAnsi="Times New Roman"/>
        </w:rPr>
        <w:t xml:space="preserve">Third, research outcomes are highly dependent on data, research context, sample selection, and time period. This problem indicates the need to conduct studies using datasets that have been evaluated against multiple environmental, social, and governance criteria to ensure reliability. </w:t>
      </w:r>
    </w:p>
    <w:p w14:paraId="43DC9EFA" w14:textId="4D9E88C7" w:rsidR="00072056" w:rsidRPr="00DD1F43" w:rsidRDefault="00072056" w:rsidP="00DD1F43">
      <w:pPr>
        <w:tabs>
          <w:tab w:val="left" w:pos="142"/>
        </w:tabs>
        <w:spacing w:after="0" w:line="340" w:lineRule="exact"/>
        <w:jc w:val="both"/>
        <w:rPr>
          <w:rFonts w:ascii="Times New Roman" w:hAnsi="Times New Roman"/>
        </w:rPr>
      </w:pPr>
      <w:r w:rsidRPr="00DD1F43">
        <w:rPr>
          <w:rFonts w:ascii="Times New Roman" w:hAnsi="Times New Roman"/>
        </w:rPr>
        <w:lastRenderedPageBreak/>
        <w:t>Fourth, methodological approaches may also contribute to inconsistent findings. According to Garcia-Castro et al. (2010), most empirical models may suffer from endogeneity issues that are not properly addressed. his issue calls for adopting more advanced estimation methods to effectively address endogeneity.</w:t>
      </w:r>
    </w:p>
    <w:p w14:paraId="78CB70BF" w14:textId="01CBAB80" w:rsidR="00072056" w:rsidRPr="00DD1F43" w:rsidRDefault="00072056" w:rsidP="00DD1F43">
      <w:pPr>
        <w:tabs>
          <w:tab w:val="left" w:pos="142"/>
        </w:tabs>
        <w:spacing w:after="0" w:line="340" w:lineRule="exact"/>
        <w:jc w:val="both"/>
        <w:rPr>
          <w:rFonts w:ascii="Times New Roman" w:hAnsi="Times New Roman"/>
        </w:rPr>
      </w:pPr>
      <w:r w:rsidRPr="00DD1F43">
        <w:rPr>
          <w:rFonts w:ascii="Times New Roman" w:hAnsi="Times New Roman"/>
        </w:rPr>
        <w:t>Fifth, most studies examine the impact of ESG information on financial performance using either a market-based approach or an accounting-based approach. There is limited research that investigates the effects of individual environmental, social, and governance components on firm value using both approaches simultaneously. Therefore, a study that integrates both market-based and accounting-based methods is necessary.</w:t>
      </w:r>
    </w:p>
    <w:p w14:paraId="4E3666EB" w14:textId="703453C9" w:rsidR="00016ABD" w:rsidRPr="00DD1F43" w:rsidRDefault="00016ABD" w:rsidP="00DD1F43">
      <w:pPr>
        <w:pStyle w:val="Heading1"/>
        <w:spacing w:before="0" w:line="340" w:lineRule="exact"/>
        <w:jc w:val="both"/>
        <w:rPr>
          <w:rFonts w:ascii="Times New Roman" w:hAnsi="Times New Roman"/>
          <w:color w:val="auto"/>
          <w:sz w:val="22"/>
          <w:szCs w:val="22"/>
        </w:rPr>
      </w:pPr>
      <w:r w:rsidRPr="00DD1F43">
        <w:rPr>
          <w:rFonts w:ascii="Times New Roman" w:hAnsi="Times New Roman"/>
          <w:color w:val="auto"/>
          <w:sz w:val="22"/>
          <w:szCs w:val="22"/>
        </w:rPr>
        <w:t xml:space="preserve">Conclusion </w:t>
      </w:r>
      <w:r w:rsidR="004A0AB9" w:rsidRPr="00DD1F43">
        <w:rPr>
          <w:rFonts w:ascii="Times New Roman" w:hAnsi="Times New Roman"/>
          <w:color w:val="auto"/>
          <w:sz w:val="22"/>
          <w:szCs w:val="22"/>
        </w:rPr>
        <w:t xml:space="preserve">of </w:t>
      </w:r>
      <w:r w:rsidR="009B667C" w:rsidRPr="00DD1F43">
        <w:rPr>
          <w:rFonts w:ascii="Times New Roman" w:hAnsi="Times New Roman"/>
          <w:color w:val="auto"/>
          <w:sz w:val="22"/>
          <w:szCs w:val="22"/>
        </w:rPr>
        <w:t>c</w:t>
      </w:r>
      <w:r w:rsidRPr="00DD1F43">
        <w:rPr>
          <w:rFonts w:ascii="Times New Roman" w:hAnsi="Times New Roman"/>
          <w:color w:val="auto"/>
          <w:sz w:val="22"/>
          <w:szCs w:val="22"/>
        </w:rPr>
        <w:t>hapter 1</w:t>
      </w:r>
    </w:p>
    <w:p w14:paraId="0632F4DF" w14:textId="3B49F89E" w:rsidR="00B109D7" w:rsidRPr="00DD1F43" w:rsidRDefault="00B109D7" w:rsidP="00DD1F43">
      <w:pPr>
        <w:tabs>
          <w:tab w:val="left" w:pos="142"/>
        </w:tabs>
        <w:spacing w:after="0" w:line="340" w:lineRule="exact"/>
        <w:ind w:firstLine="567"/>
        <w:jc w:val="both"/>
        <w:rPr>
          <w:rFonts w:ascii="Times New Roman" w:eastAsiaTheme="minorHAnsi" w:hAnsi="Times New Roman"/>
        </w:rPr>
      </w:pPr>
    </w:p>
    <w:p w14:paraId="31DA24C6" w14:textId="740B31A8" w:rsidR="009F29DB" w:rsidRDefault="009F29DB" w:rsidP="00DD1F43">
      <w:pPr>
        <w:spacing w:after="0" w:line="340" w:lineRule="exact"/>
        <w:jc w:val="both"/>
        <w:rPr>
          <w:rFonts w:ascii="Times New Roman" w:hAnsi="Times New Roman"/>
          <w:lang w:val="en-US"/>
        </w:rPr>
      </w:pPr>
    </w:p>
    <w:p w14:paraId="6C7D0000" w14:textId="1275F784" w:rsidR="005E0F45" w:rsidRDefault="005E0F45" w:rsidP="00DD1F43">
      <w:pPr>
        <w:spacing w:after="0" w:line="340" w:lineRule="exact"/>
        <w:jc w:val="both"/>
        <w:rPr>
          <w:rFonts w:ascii="Times New Roman" w:hAnsi="Times New Roman"/>
          <w:lang w:val="en-US"/>
        </w:rPr>
      </w:pPr>
    </w:p>
    <w:p w14:paraId="52A52BA3" w14:textId="2587FE42" w:rsidR="005E0F45" w:rsidRDefault="005E0F45" w:rsidP="00DD1F43">
      <w:pPr>
        <w:spacing w:after="0" w:line="340" w:lineRule="exact"/>
        <w:jc w:val="both"/>
        <w:rPr>
          <w:rFonts w:ascii="Times New Roman" w:hAnsi="Times New Roman"/>
          <w:lang w:val="en-US"/>
        </w:rPr>
      </w:pPr>
    </w:p>
    <w:p w14:paraId="6D31EEFC" w14:textId="2FAA1E8D" w:rsidR="005E0F45" w:rsidRDefault="005E0F45" w:rsidP="00DD1F43">
      <w:pPr>
        <w:spacing w:after="0" w:line="340" w:lineRule="exact"/>
        <w:jc w:val="both"/>
        <w:rPr>
          <w:rFonts w:ascii="Times New Roman" w:hAnsi="Times New Roman"/>
          <w:lang w:val="en-US"/>
        </w:rPr>
      </w:pPr>
    </w:p>
    <w:p w14:paraId="2C62DB5E" w14:textId="67867E50" w:rsidR="005E0F45" w:rsidRDefault="005E0F45" w:rsidP="00DD1F43">
      <w:pPr>
        <w:spacing w:after="0" w:line="340" w:lineRule="exact"/>
        <w:jc w:val="both"/>
        <w:rPr>
          <w:rFonts w:ascii="Times New Roman" w:hAnsi="Times New Roman"/>
          <w:lang w:val="en-US"/>
        </w:rPr>
      </w:pPr>
    </w:p>
    <w:p w14:paraId="2DA8A2BF" w14:textId="39785181" w:rsidR="005E0F45" w:rsidRDefault="005E0F45" w:rsidP="00DD1F43">
      <w:pPr>
        <w:spacing w:after="0" w:line="340" w:lineRule="exact"/>
        <w:jc w:val="both"/>
        <w:rPr>
          <w:rFonts w:ascii="Times New Roman" w:hAnsi="Times New Roman"/>
          <w:lang w:val="en-US"/>
        </w:rPr>
      </w:pPr>
    </w:p>
    <w:p w14:paraId="57DB8CB7" w14:textId="77777777" w:rsidR="005E0F45" w:rsidRPr="00DD1F43" w:rsidRDefault="005E0F45" w:rsidP="00DD1F43">
      <w:pPr>
        <w:spacing w:after="0" w:line="340" w:lineRule="exact"/>
        <w:jc w:val="both"/>
        <w:rPr>
          <w:rFonts w:ascii="Times New Roman" w:hAnsi="Times New Roman"/>
          <w:lang w:val="en-US"/>
        </w:rPr>
      </w:pPr>
    </w:p>
    <w:p w14:paraId="7ED7957F" w14:textId="7879311A" w:rsidR="00305DB6" w:rsidRPr="00DD1F43" w:rsidRDefault="00305DB6" w:rsidP="00DD1F43">
      <w:pPr>
        <w:pStyle w:val="Heading1"/>
        <w:spacing w:before="0" w:line="340" w:lineRule="exact"/>
        <w:jc w:val="center"/>
        <w:rPr>
          <w:rStyle w:val="fontstyle01"/>
          <w:rFonts w:ascii="Times New Roman" w:hAnsi="Times New Roman"/>
          <w:color w:val="auto"/>
          <w:sz w:val="22"/>
          <w:szCs w:val="22"/>
        </w:rPr>
      </w:pPr>
      <w:r w:rsidRPr="00DD1F43">
        <w:rPr>
          <w:rFonts w:ascii="Times New Roman" w:hAnsi="Times New Roman"/>
          <w:color w:val="auto"/>
          <w:sz w:val="22"/>
          <w:szCs w:val="22"/>
        </w:rPr>
        <w:lastRenderedPageBreak/>
        <w:t>Chapter 2: Theoretical basis</w:t>
      </w:r>
    </w:p>
    <w:p w14:paraId="6FD12C3A" w14:textId="19EB23C7" w:rsidR="009B667C" w:rsidRPr="00DD1F43" w:rsidRDefault="00C853CD" w:rsidP="00DD1F43">
      <w:pPr>
        <w:pStyle w:val="Heading2"/>
        <w:spacing w:before="0" w:line="340" w:lineRule="exact"/>
        <w:jc w:val="both"/>
        <w:rPr>
          <w:rFonts w:ascii="Times New Roman" w:eastAsiaTheme="minorHAnsi" w:hAnsi="Times New Roman"/>
          <w:color w:val="auto"/>
          <w:sz w:val="22"/>
          <w:szCs w:val="22"/>
        </w:rPr>
      </w:pPr>
      <w:bookmarkStart w:id="29" w:name="_Toc218700832"/>
      <w:r w:rsidRPr="00DD1F43">
        <w:rPr>
          <w:rFonts w:ascii="Times New Roman" w:eastAsiaTheme="minorHAnsi" w:hAnsi="Times New Roman"/>
          <w:color w:val="auto"/>
          <w:sz w:val="22"/>
          <w:szCs w:val="22"/>
        </w:rPr>
        <w:t>2.1.</w:t>
      </w:r>
      <w:bookmarkEnd w:id="29"/>
      <w:r w:rsidR="009B667C" w:rsidRPr="00DD1F43">
        <w:rPr>
          <w:rFonts w:ascii="Times New Roman" w:hAnsi="Times New Roman"/>
          <w:color w:val="auto"/>
          <w:spacing w:val="5"/>
          <w:sz w:val="22"/>
          <w:szCs w:val="22"/>
        </w:rPr>
        <w:t xml:space="preserve"> Introduction</w:t>
      </w:r>
    </w:p>
    <w:p w14:paraId="650C9FDF" w14:textId="063C7085" w:rsidR="00305DB6" w:rsidRPr="00DD1F43" w:rsidRDefault="00C853CD" w:rsidP="00DD1F43">
      <w:pPr>
        <w:pStyle w:val="Heading2"/>
        <w:spacing w:before="0" w:line="340" w:lineRule="exact"/>
        <w:jc w:val="both"/>
        <w:rPr>
          <w:rFonts w:ascii="Times New Roman" w:hAnsi="Times New Roman"/>
          <w:noProof/>
          <w:color w:val="auto"/>
          <w:sz w:val="22"/>
          <w:szCs w:val="22"/>
          <w:lang w:val="vi-VN"/>
        </w:rPr>
      </w:pPr>
      <w:bookmarkStart w:id="30" w:name="_Toc218700833"/>
      <w:r w:rsidRPr="00DD1F43">
        <w:rPr>
          <w:rFonts w:ascii="Times New Roman" w:hAnsi="Times New Roman"/>
          <w:color w:val="auto"/>
          <w:sz w:val="22"/>
          <w:szCs w:val="22"/>
        </w:rPr>
        <w:t>2.2.</w:t>
      </w:r>
      <w:bookmarkEnd w:id="30"/>
      <w:r w:rsidR="00305DB6" w:rsidRPr="00DD1F43">
        <w:rPr>
          <w:rFonts w:ascii="Times New Roman" w:hAnsi="Times New Roman"/>
          <w:color w:val="auto"/>
          <w:sz w:val="22"/>
          <w:szCs w:val="22"/>
        </w:rPr>
        <w:t xml:space="preserve"> Historical development of ESG theory</w:t>
      </w:r>
    </w:p>
    <w:p w14:paraId="57E3BC29" w14:textId="32E8F40F" w:rsidR="00305DB6" w:rsidRPr="00DD1F43" w:rsidRDefault="00C853CD" w:rsidP="00DD1F43">
      <w:pPr>
        <w:pStyle w:val="Heading2"/>
        <w:spacing w:before="0" w:line="340" w:lineRule="exact"/>
        <w:jc w:val="both"/>
        <w:rPr>
          <w:rFonts w:ascii="Times New Roman" w:eastAsiaTheme="minorHAnsi" w:hAnsi="Times New Roman"/>
          <w:color w:val="auto"/>
          <w:sz w:val="22"/>
          <w:szCs w:val="22"/>
        </w:rPr>
      </w:pPr>
      <w:bookmarkStart w:id="31" w:name="_Toc218700834"/>
      <w:r w:rsidRPr="00DD1F43">
        <w:rPr>
          <w:rFonts w:ascii="Times New Roman" w:hAnsi="Times New Roman"/>
          <w:color w:val="auto"/>
          <w:sz w:val="22"/>
          <w:szCs w:val="22"/>
        </w:rPr>
        <w:t xml:space="preserve">2.3. </w:t>
      </w:r>
      <w:bookmarkEnd w:id="31"/>
      <w:r w:rsidR="00305DB6" w:rsidRPr="00DD1F43">
        <w:rPr>
          <w:rFonts w:ascii="Times New Roman" w:hAnsi="Times New Roman"/>
          <w:color w:val="auto"/>
          <w:sz w:val="22"/>
          <w:szCs w:val="22"/>
        </w:rPr>
        <w:t>Research concepts</w:t>
      </w:r>
    </w:p>
    <w:p w14:paraId="39137F24" w14:textId="58BE9D99" w:rsidR="00305DB6" w:rsidRPr="00DD1F43" w:rsidRDefault="00C853CD" w:rsidP="00DD1F43">
      <w:pPr>
        <w:pStyle w:val="Heading3"/>
        <w:spacing w:before="0" w:line="340" w:lineRule="exact"/>
        <w:jc w:val="both"/>
        <w:rPr>
          <w:rFonts w:ascii="Times New Roman" w:eastAsiaTheme="minorHAnsi" w:hAnsi="Times New Roman"/>
          <w:color w:val="auto"/>
          <w:sz w:val="22"/>
        </w:rPr>
      </w:pPr>
      <w:bookmarkStart w:id="32" w:name="_Toc218700835"/>
      <w:r w:rsidRPr="00DD1F43">
        <w:rPr>
          <w:rFonts w:ascii="Times New Roman" w:eastAsiaTheme="minorHAnsi" w:hAnsi="Times New Roman"/>
          <w:color w:val="auto"/>
          <w:sz w:val="22"/>
        </w:rPr>
        <w:t>2.3.1.</w:t>
      </w:r>
      <w:bookmarkEnd w:id="32"/>
      <w:r w:rsidR="009B667C" w:rsidRPr="00DD1F43">
        <w:rPr>
          <w:rFonts w:ascii="Times New Roman" w:eastAsiaTheme="minorHAnsi" w:hAnsi="Times New Roman"/>
          <w:color w:val="auto"/>
          <w:sz w:val="22"/>
        </w:rPr>
        <w:t xml:space="preserve"> </w:t>
      </w:r>
      <w:r w:rsidR="00305DB6" w:rsidRPr="00DD1F43">
        <w:rPr>
          <w:rFonts w:ascii="Times New Roman" w:hAnsi="Times New Roman"/>
          <w:color w:val="auto"/>
          <w:sz w:val="22"/>
        </w:rPr>
        <w:t>The concept of sustainability</w:t>
      </w:r>
    </w:p>
    <w:p w14:paraId="308DFD94" w14:textId="69856849" w:rsidR="00305DB6" w:rsidRPr="00DD1F43" w:rsidRDefault="00DF397B" w:rsidP="00DD1F43">
      <w:pPr>
        <w:tabs>
          <w:tab w:val="left" w:pos="142"/>
        </w:tabs>
        <w:autoSpaceDE w:val="0"/>
        <w:autoSpaceDN w:val="0"/>
        <w:adjustRightInd w:val="0"/>
        <w:spacing w:after="0" w:line="340" w:lineRule="exact"/>
        <w:jc w:val="both"/>
        <w:rPr>
          <w:rFonts w:ascii="Times New Roman" w:hAnsi="Times New Roman"/>
          <w:bCs/>
        </w:rPr>
      </w:pPr>
      <w:r w:rsidRPr="00DD1F43">
        <w:rPr>
          <w:rFonts w:ascii="Times New Roman" w:eastAsia="Times New Roman" w:hAnsi="Times New Roman"/>
          <w:lang w:val="en-US"/>
        </w:rPr>
        <w:t>Gro Harlem Brundtland (1987) defines</w:t>
      </w:r>
      <w:r w:rsidR="00305DB6" w:rsidRPr="00DD1F43">
        <w:rPr>
          <w:rFonts w:ascii="Times New Roman" w:hAnsi="Times New Roman"/>
          <w:bCs/>
        </w:rPr>
        <w:t xml:space="preserve"> “sustainable development” as meeting present needs without compromising future generations.</w:t>
      </w:r>
    </w:p>
    <w:p w14:paraId="1107DED5" w14:textId="064DE01C" w:rsidR="00DF397B" w:rsidRPr="00DD1F43" w:rsidRDefault="00C853CD" w:rsidP="00DD1F43">
      <w:pPr>
        <w:pStyle w:val="Heading3"/>
        <w:spacing w:before="0" w:line="340" w:lineRule="exact"/>
        <w:jc w:val="both"/>
        <w:rPr>
          <w:rFonts w:ascii="Times New Roman" w:eastAsiaTheme="minorHAnsi" w:hAnsi="Times New Roman"/>
          <w:color w:val="auto"/>
          <w:sz w:val="22"/>
        </w:rPr>
      </w:pPr>
      <w:bookmarkStart w:id="33" w:name="_Toc218700836"/>
      <w:bookmarkStart w:id="34" w:name="_Toc144802316"/>
      <w:r w:rsidRPr="00DD1F43">
        <w:rPr>
          <w:rFonts w:ascii="Times New Roman" w:eastAsiaTheme="minorHAnsi" w:hAnsi="Times New Roman"/>
          <w:color w:val="auto"/>
          <w:sz w:val="22"/>
        </w:rPr>
        <w:t xml:space="preserve">2.3.2. </w:t>
      </w:r>
      <w:bookmarkEnd w:id="33"/>
      <w:bookmarkEnd w:id="34"/>
      <w:r w:rsidR="00DF397B" w:rsidRPr="00DD1F43">
        <w:rPr>
          <w:rFonts w:ascii="Times New Roman" w:hAnsi="Times New Roman"/>
          <w:color w:val="auto"/>
          <w:sz w:val="22"/>
        </w:rPr>
        <w:t>Corporate Social Responsibility (CSR)</w:t>
      </w:r>
    </w:p>
    <w:p w14:paraId="12FE664F" w14:textId="673D3F57" w:rsidR="00DF397B" w:rsidRPr="00DD1F43" w:rsidRDefault="00DF397B" w:rsidP="00DD1F43">
      <w:pPr>
        <w:tabs>
          <w:tab w:val="left" w:pos="142"/>
        </w:tabs>
        <w:autoSpaceDE w:val="0"/>
        <w:autoSpaceDN w:val="0"/>
        <w:adjustRightInd w:val="0"/>
        <w:spacing w:after="0" w:line="340" w:lineRule="exact"/>
        <w:jc w:val="both"/>
        <w:rPr>
          <w:rFonts w:ascii="Times New Roman" w:hAnsi="Times New Roman"/>
          <w:lang w:val="en-US"/>
        </w:rPr>
      </w:pPr>
      <w:r w:rsidRPr="00DD1F43">
        <w:rPr>
          <w:rFonts w:ascii="Times New Roman" w:hAnsi="Times New Roman"/>
          <w:lang w:val="en-US"/>
        </w:rPr>
        <w:t>Archie B. Carroll (1979) defines corporate social responsibility as society’s expectations regarding a firm’s economic, legal, ethical, and philanthropic activities. First, economic responsibility refers to producing and delivering goods and services that society demands. Second, legal responsibility involves operating within the law. Third, ethical responsibility encompasses behaviors that go beyond legal requirements. Finally, philanthropic responsibility refers to voluntary activities that support specific social programs and contribute to societal well-being. When a firm fulfills all these responsibilities, it can be considered to have met its corporate social responsibility.</w:t>
      </w:r>
    </w:p>
    <w:p w14:paraId="1E1E2802" w14:textId="79EBC664" w:rsidR="00F17C8D" w:rsidRPr="00DD1F43" w:rsidRDefault="00C853CD" w:rsidP="00DD1F43">
      <w:pPr>
        <w:pStyle w:val="Heading3"/>
        <w:spacing w:before="0" w:line="340" w:lineRule="exact"/>
        <w:jc w:val="both"/>
        <w:rPr>
          <w:rFonts w:ascii="Times New Roman" w:eastAsiaTheme="minorHAnsi" w:hAnsi="Times New Roman"/>
          <w:color w:val="auto"/>
          <w:sz w:val="22"/>
        </w:rPr>
      </w:pPr>
      <w:bookmarkStart w:id="35" w:name="_Toc218700837"/>
      <w:bookmarkStart w:id="36" w:name="_Toc144802317"/>
      <w:r w:rsidRPr="00DD1F43">
        <w:rPr>
          <w:rFonts w:ascii="Times New Roman" w:eastAsiaTheme="minorHAnsi" w:hAnsi="Times New Roman"/>
          <w:color w:val="auto"/>
          <w:sz w:val="22"/>
        </w:rPr>
        <w:t xml:space="preserve">2.3.3. </w:t>
      </w:r>
      <w:bookmarkEnd w:id="35"/>
      <w:bookmarkEnd w:id="36"/>
      <w:r w:rsidR="00F17C8D" w:rsidRPr="00DD1F43">
        <w:rPr>
          <w:rFonts w:ascii="Times New Roman" w:hAnsi="Times New Roman"/>
          <w:color w:val="auto"/>
          <w:sz w:val="22"/>
        </w:rPr>
        <w:t>Environmental, Social, and Governance (ESG) information</w:t>
      </w:r>
    </w:p>
    <w:p w14:paraId="3C75B847" w14:textId="090CEFB7" w:rsidR="00F17C8D" w:rsidRPr="00DD1F43" w:rsidRDefault="00C853CD" w:rsidP="00DD1F43">
      <w:pPr>
        <w:pStyle w:val="Heading4"/>
        <w:spacing w:before="0" w:line="340" w:lineRule="exact"/>
        <w:jc w:val="both"/>
        <w:rPr>
          <w:rFonts w:ascii="Times New Roman" w:eastAsiaTheme="minorHAnsi" w:hAnsi="Times New Roman" w:cs="Times New Roman"/>
          <w:color w:val="auto"/>
        </w:rPr>
      </w:pPr>
      <w:bookmarkStart w:id="37" w:name="_Toc218700838"/>
      <w:bookmarkStart w:id="38" w:name="_Toc144802318"/>
      <w:r w:rsidRPr="00DD1F43">
        <w:rPr>
          <w:rFonts w:ascii="Times New Roman" w:eastAsiaTheme="minorHAnsi" w:hAnsi="Times New Roman" w:cs="Times New Roman"/>
          <w:color w:val="auto"/>
        </w:rPr>
        <w:t>2.3.3.1.</w:t>
      </w:r>
      <w:bookmarkEnd w:id="37"/>
      <w:bookmarkEnd w:id="38"/>
      <w:r w:rsidR="00F17C8D" w:rsidRPr="00DD1F43">
        <w:rPr>
          <w:rFonts w:ascii="Times New Roman" w:eastAsia="Times New Roman" w:hAnsi="Times New Roman" w:cs="Times New Roman"/>
          <w:bCs/>
          <w:color w:val="auto"/>
          <w:lang w:val="en-US"/>
        </w:rPr>
        <w:t xml:space="preserve"> General overview of ESG information</w:t>
      </w:r>
    </w:p>
    <w:p w14:paraId="0DE22A3D" w14:textId="5481AF2D" w:rsidR="00F17C8D" w:rsidRPr="00DD1F43" w:rsidRDefault="00F17C8D" w:rsidP="00DD1F43">
      <w:pPr>
        <w:tabs>
          <w:tab w:val="left" w:pos="142"/>
        </w:tabs>
        <w:autoSpaceDE w:val="0"/>
        <w:autoSpaceDN w:val="0"/>
        <w:adjustRightInd w:val="0"/>
        <w:spacing w:after="0" w:line="340" w:lineRule="exact"/>
        <w:jc w:val="both"/>
        <w:rPr>
          <w:rFonts w:ascii="Times New Roman" w:hAnsi="Times New Roman"/>
        </w:rPr>
      </w:pPr>
      <w:r w:rsidRPr="00DD1F43">
        <w:rPr>
          <w:rFonts w:ascii="Times New Roman" w:eastAsia="Times New Roman" w:hAnsi="Times New Roman"/>
          <w:lang w:val="en-US"/>
        </w:rPr>
        <w:t>ESG information is measured across three dimensions: Environmental (E), Social (S), and Governance (G). The environmental (E) dimension assesses a company’s impact on the natural ecosystem. The social (S) dimension evaluates the relationship between the company and its workforce, customers, and the broader society. The governance (G) dimension measures the company’s impact on shareholders’ interests.</w:t>
      </w:r>
    </w:p>
    <w:p w14:paraId="36193CA6" w14:textId="2E3DFE8C" w:rsidR="009B667C" w:rsidRPr="00DD1F43" w:rsidRDefault="00C853CD" w:rsidP="00DD1F43">
      <w:pPr>
        <w:pStyle w:val="Heading4"/>
        <w:spacing w:before="0" w:line="340" w:lineRule="exact"/>
        <w:jc w:val="both"/>
        <w:rPr>
          <w:rStyle w:val="Strong"/>
          <w:rFonts w:ascii="Times New Roman" w:eastAsiaTheme="minorHAnsi" w:hAnsi="Times New Roman" w:cs="Times New Roman"/>
          <w:b w:val="0"/>
          <w:bCs w:val="0"/>
          <w:color w:val="auto"/>
        </w:rPr>
      </w:pPr>
      <w:bookmarkStart w:id="39" w:name="_Toc218700839"/>
      <w:bookmarkStart w:id="40" w:name="_Toc144802319"/>
      <w:r w:rsidRPr="00DD1F43">
        <w:rPr>
          <w:rFonts w:ascii="Times New Roman" w:eastAsiaTheme="minorHAnsi" w:hAnsi="Times New Roman" w:cs="Times New Roman"/>
          <w:color w:val="auto"/>
        </w:rPr>
        <w:lastRenderedPageBreak/>
        <w:t xml:space="preserve">2.3.3.2. </w:t>
      </w:r>
      <w:bookmarkEnd w:id="39"/>
      <w:bookmarkEnd w:id="40"/>
      <w:r w:rsidR="009B667C" w:rsidRPr="00DD1F43">
        <w:rPr>
          <w:rStyle w:val="Strong"/>
          <w:rFonts w:ascii="Times New Roman" w:hAnsi="Times New Roman" w:cs="Times New Roman"/>
          <w:b w:val="0"/>
          <w:color w:val="auto"/>
        </w:rPr>
        <w:t xml:space="preserve">Environmental </w:t>
      </w:r>
      <w:r w:rsidR="009B667C" w:rsidRPr="00DD1F43">
        <w:rPr>
          <w:rStyle w:val="Strong"/>
          <w:rFonts w:ascii="Times New Roman" w:hAnsi="Times New Roman" w:cs="Times New Roman"/>
          <w:b w:val="0"/>
          <w:color w:val="auto"/>
          <w:lang w:val="en-US"/>
        </w:rPr>
        <w:t>r</w:t>
      </w:r>
      <w:r w:rsidR="009B667C" w:rsidRPr="00DD1F43">
        <w:rPr>
          <w:rStyle w:val="Strong"/>
          <w:rFonts w:ascii="Times New Roman" w:hAnsi="Times New Roman" w:cs="Times New Roman"/>
          <w:b w:val="0"/>
          <w:color w:val="auto"/>
        </w:rPr>
        <w:t xml:space="preserve">esponsibility </w:t>
      </w:r>
      <w:r w:rsidR="009B667C" w:rsidRPr="00DD1F43">
        <w:rPr>
          <w:rStyle w:val="Strong"/>
          <w:rFonts w:ascii="Times New Roman" w:hAnsi="Times New Roman" w:cs="Times New Roman"/>
          <w:b w:val="0"/>
          <w:color w:val="auto"/>
          <w:lang w:val="en-US"/>
        </w:rPr>
        <w:t>i</w:t>
      </w:r>
      <w:r w:rsidR="009B667C" w:rsidRPr="00DD1F43">
        <w:rPr>
          <w:rStyle w:val="Strong"/>
          <w:rFonts w:ascii="Times New Roman" w:hAnsi="Times New Roman" w:cs="Times New Roman"/>
          <w:b w:val="0"/>
          <w:color w:val="auto"/>
        </w:rPr>
        <w:t>nformation</w:t>
      </w:r>
    </w:p>
    <w:p w14:paraId="0138785C" w14:textId="77777777" w:rsidR="009B667C" w:rsidRPr="00DD1F43" w:rsidRDefault="009B667C" w:rsidP="00DD1F43">
      <w:pPr>
        <w:tabs>
          <w:tab w:val="left" w:pos="142"/>
        </w:tabs>
        <w:autoSpaceDE w:val="0"/>
        <w:autoSpaceDN w:val="0"/>
        <w:adjustRightInd w:val="0"/>
        <w:spacing w:after="0" w:line="340" w:lineRule="exact"/>
        <w:jc w:val="both"/>
        <w:rPr>
          <w:rFonts w:ascii="Times New Roman" w:hAnsi="Times New Roman"/>
        </w:rPr>
      </w:pPr>
      <w:r w:rsidRPr="00DD1F43">
        <w:rPr>
          <w:rFonts w:ascii="Times New Roman" w:hAnsi="Times New Roman"/>
        </w:rPr>
        <w:t>Environmental responsibility refers to the accountability for environmental activities to meet the information needs of shareholders, investors, stakeholders, and the broader community (Brown, 2010).</w:t>
      </w:r>
    </w:p>
    <w:p w14:paraId="54B54F03" w14:textId="6BE780E4" w:rsidR="00B46D58" w:rsidRPr="00DD1F43" w:rsidRDefault="00C853CD" w:rsidP="00DD1F43">
      <w:pPr>
        <w:pStyle w:val="Heading4"/>
        <w:spacing w:before="0" w:line="340" w:lineRule="exact"/>
        <w:jc w:val="both"/>
        <w:rPr>
          <w:rStyle w:val="Strong"/>
          <w:rFonts w:ascii="Times New Roman" w:eastAsiaTheme="minorHAnsi" w:hAnsi="Times New Roman" w:cs="Times New Roman"/>
          <w:b w:val="0"/>
          <w:bCs w:val="0"/>
          <w:color w:val="auto"/>
        </w:rPr>
      </w:pPr>
      <w:bookmarkStart w:id="41" w:name="_Toc218700840"/>
      <w:bookmarkStart w:id="42" w:name="_Toc144802320"/>
      <w:r w:rsidRPr="00DD1F43">
        <w:rPr>
          <w:rFonts w:ascii="Times New Roman" w:eastAsiaTheme="minorHAnsi" w:hAnsi="Times New Roman" w:cs="Times New Roman"/>
          <w:color w:val="auto"/>
        </w:rPr>
        <w:t xml:space="preserve">2.3.3.3. </w:t>
      </w:r>
      <w:bookmarkEnd w:id="41"/>
      <w:bookmarkEnd w:id="42"/>
      <w:r w:rsidR="00B46D58" w:rsidRPr="00DD1F43">
        <w:rPr>
          <w:rStyle w:val="Strong"/>
          <w:rFonts w:ascii="Times New Roman" w:hAnsi="Times New Roman" w:cs="Times New Roman"/>
          <w:b w:val="0"/>
          <w:color w:val="auto"/>
        </w:rPr>
        <w:t xml:space="preserve">Social </w:t>
      </w:r>
      <w:r w:rsidR="009B667C" w:rsidRPr="00DD1F43">
        <w:rPr>
          <w:rStyle w:val="Strong"/>
          <w:rFonts w:ascii="Times New Roman" w:hAnsi="Times New Roman" w:cs="Times New Roman"/>
          <w:b w:val="0"/>
          <w:color w:val="auto"/>
          <w:lang w:val="en-US"/>
        </w:rPr>
        <w:t>r</w:t>
      </w:r>
      <w:r w:rsidR="00B46D58" w:rsidRPr="00DD1F43">
        <w:rPr>
          <w:rStyle w:val="Strong"/>
          <w:rFonts w:ascii="Times New Roman" w:hAnsi="Times New Roman" w:cs="Times New Roman"/>
          <w:b w:val="0"/>
          <w:color w:val="auto"/>
        </w:rPr>
        <w:t xml:space="preserve">esponsibility </w:t>
      </w:r>
      <w:r w:rsidR="009B667C" w:rsidRPr="00DD1F43">
        <w:rPr>
          <w:rStyle w:val="Strong"/>
          <w:rFonts w:ascii="Times New Roman" w:hAnsi="Times New Roman" w:cs="Times New Roman"/>
          <w:b w:val="0"/>
          <w:color w:val="auto"/>
          <w:lang w:val="en-US"/>
        </w:rPr>
        <w:t>i</w:t>
      </w:r>
      <w:r w:rsidR="00B46D58" w:rsidRPr="00DD1F43">
        <w:rPr>
          <w:rStyle w:val="Strong"/>
          <w:rFonts w:ascii="Times New Roman" w:hAnsi="Times New Roman" w:cs="Times New Roman"/>
          <w:b w:val="0"/>
          <w:color w:val="auto"/>
        </w:rPr>
        <w:t>nformation</w:t>
      </w:r>
    </w:p>
    <w:p w14:paraId="7138C6DA" w14:textId="1A51F1C8" w:rsidR="00B46D58" w:rsidRPr="00DD1F43" w:rsidRDefault="00B46D58" w:rsidP="00DD1F43">
      <w:pPr>
        <w:tabs>
          <w:tab w:val="left" w:pos="142"/>
        </w:tabs>
        <w:autoSpaceDE w:val="0"/>
        <w:autoSpaceDN w:val="0"/>
        <w:adjustRightInd w:val="0"/>
        <w:spacing w:after="0" w:line="340" w:lineRule="exact"/>
        <w:jc w:val="both"/>
        <w:rPr>
          <w:rFonts w:ascii="Times New Roman" w:eastAsiaTheme="minorHAnsi" w:hAnsi="Times New Roman"/>
          <w:bCs/>
        </w:rPr>
      </w:pPr>
      <w:r w:rsidRPr="00DD1F43">
        <w:rPr>
          <w:rFonts w:ascii="Times New Roman" w:hAnsi="Times New Roman"/>
        </w:rPr>
        <w:t>Corporate social responsibility refers to the commitment to ethical behavior and contributions to economic development, aiming to improve the quality of life of employees and their families, as well as that of the local community and society at large (World Business Council for Sustainable Development).</w:t>
      </w:r>
    </w:p>
    <w:p w14:paraId="6A1D4CAD" w14:textId="450846AA" w:rsidR="00332D3F" w:rsidRPr="00DD1F43" w:rsidRDefault="00C853CD" w:rsidP="00DD1F43">
      <w:pPr>
        <w:pStyle w:val="Heading4"/>
        <w:spacing w:before="0" w:line="340" w:lineRule="exact"/>
        <w:jc w:val="both"/>
        <w:rPr>
          <w:rFonts w:ascii="Times New Roman" w:eastAsiaTheme="minorHAnsi" w:hAnsi="Times New Roman" w:cs="Times New Roman"/>
          <w:b/>
          <w:color w:val="auto"/>
        </w:rPr>
      </w:pPr>
      <w:bookmarkStart w:id="43" w:name="_Toc218700841"/>
      <w:bookmarkStart w:id="44" w:name="_Toc144802321"/>
      <w:r w:rsidRPr="00DD1F43">
        <w:rPr>
          <w:rFonts w:ascii="Times New Roman" w:eastAsiaTheme="minorHAnsi" w:hAnsi="Times New Roman" w:cs="Times New Roman"/>
          <w:color w:val="auto"/>
        </w:rPr>
        <w:t>2.3.3.4.</w:t>
      </w:r>
      <w:bookmarkEnd w:id="43"/>
      <w:bookmarkEnd w:id="44"/>
      <w:r w:rsidR="00332D3F" w:rsidRPr="00DD1F43">
        <w:rPr>
          <w:rStyle w:val="Strong"/>
          <w:rFonts w:ascii="Times New Roman" w:hAnsi="Times New Roman" w:cs="Times New Roman"/>
          <w:color w:val="auto"/>
        </w:rPr>
        <w:t xml:space="preserve"> </w:t>
      </w:r>
      <w:r w:rsidR="00332D3F" w:rsidRPr="00DD1F43">
        <w:rPr>
          <w:rStyle w:val="Strong"/>
          <w:rFonts w:ascii="Times New Roman" w:hAnsi="Times New Roman" w:cs="Times New Roman"/>
          <w:b w:val="0"/>
          <w:color w:val="auto"/>
        </w:rPr>
        <w:t xml:space="preserve">Governance </w:t>
      </w:r>
      <w:r w:rsidR="009B667C" w:rsidRPr="00DD1F43">
        <w:rPr>
          <w:rStyle w:val="Strong"/>
          <w:rFonts w:ascii="Times New Roman" w:hAnsi="Times New Roman" w:cs="Times New Roman"/>
          <w:b w:val="0"/>
          <w:color w:val="auto"/>
          <w:lang w:val="en-US"/>
        </w:rPr>
        <w:t>i</w:t>
      </w:r>
      <w:r w:rsidR="00332D3F" w:rsidRPr="00DD1F43">
        <w:rPr>
          <w:rStyle w:val="Strong"/>
          <w:rFonts w:ascii="Times New Roman" w:hAnsi="Times New Roman" w:cs="Times New Roman"/>
          <w:b w:val="0"/>
          <w:color w:val="auto"/>
        </w:rPr>
        <w:t>nformation</w:t>
      </w:r>
    </w:p>
    <w:p w14:paraId="300655C8" w14:textId="0F3676AA" w:rsidR="00332D3F" w:rsidRPr="00DD1F43" w:rsidRDefault="00332D3F" w:rsidP="00DD1F43">
      <w:pPr>
        <w:tabs>
          <w:tab w:val="left" w:pos="142"/>
        </w:tabs>
        <w:autoSpaceDE w:val="0"/>
        <w:autoSpaceDN w:val="0"/>
        <w:adjustRightInd w:val="0"/>
        <w:spacing w:after="0" w:line="340" w:lineRule="exact"/>
        <w:jc w:val="both"/>
        <w:rPr>
          <w:rFonts w:ascii="Times New Roman" w:eastAsiaTheme="minorHAnsi" w:hAnsi="Times New Roman"/>
          <w:bCs/>
          <w:lang w:val="en-US"/>
        </w:rPr>
      </w:pPr>
      <w:r w:rsidRPr="00DD1F43">
        <w:rPr>
          <w:rFonts w:ascii="Times New Roman" w:hAnsi="Times New Roman"/>
        </w:rPr>
        <w:t xml:space="preserve">Governance information </w:t>
      </w:r>
      <w:r w:rsidRPr="00DD1F43">
        <w:rPr>
          <w:rFonts w:ascii="Times New Roman" w:eastAsiaTheme="minorHAnsi" w:hAnsi="Times New Roman"/>
          <w:bCs/>
          <w:lang w:val="en-US"/>
        </w:rPr>
        <w:t>is defined as the system of principles and monitoring mechanisms that guide and oversee the implementation of those principles to ensure that a company operates in the best interests of its owners (</w:t>
      </w:r>
      <w:r w:rsidRPr="00DD1F43">
        <w:rPr>
          <w:rFonts w:ascii="Times New Roman" w:hAnsi="Times New Roman"/>
        </w:rPr>
        <w:t>Grantham, 2020).</w:t>
      </w:r>
    </w:p>
    <w:p w14:paraId="5ABBD3B7" w14:textId="63872034" w:rsidR="009B667C" w:rsidRPr="00DD1F43" w:rsidRDefault="00C853CD" w:rsidP="00DD1F43">
      <w:pPr>
        <w:pStyle w:val="Heading3"/>
        <w:spacing w:before="0" w:line="340" w:lineRule="exact"/>
        <w:jc w:val="both"/>
        <w:rPr>
          <w:rFonts w:ascii="Times New Roman" w:hAnsi="Times New Roman"/>
          <w:color w:val="auto"/>
          <w:sz w:val="22"/>
        </w:rPr>
      </w:pPr>
      <w:bookmarkStart w:id="45" w:name="_Toc218700842"/>
      <w:bookmarkStart w:id="46" w:name="_Toc144802322"/>
      <w:r w:rsidRPr="00DD1F43">
        <w:rPr>
          <w:rFonts w:ascii="Times New Roman" w:hAnsi="Times New Roman"/>
          <w:color w:val="auto"/>
          <w:sz w:val="22"/>
        </w:rPr>
        <w:t xml:space="preserve">2.3.4. </w:t>
      </w:r>
      <w:bookmarkEnd w:id="45"/>
      <w:bookmarkEnd w:id="46"/>
      <w:r w:rsidR="009B667C" w:rsidRPr="00DD1F43">
        <w:rPr>
          <w:rFonts w:ascii="Times New Roman" w:hAnsi="Times New Roman"/>
          <w:color w:val="auto"/>
          <w:sz w:val="22"/>
        </w:rPr>
        <w:t>Firm value</w:t>
      </w:r>
    </w:p>
    <w:p w14:paraId="77EF1805" w14:textId="5AA59AB9" w:rsidR="009B667C" w:rsidRPr="00DD1F43" w:rsidRDefault="00C853CD" w:rsidP="00DD1F43">
      <w:pPr>
        <w:pStyle w:val="Heading4"/>
        <w:spacing w:before="0" w:line="340" w:lineRule="exact"/>
        <w:jc w:val="both"/>
        <w:rPr>
          <w:rFonts w:ascii="Times New Roman" w:hAnsi="Times New Roman" w:cs="Times New Roman"/>
          <w:color w:val="auto"/>
        </w:rPr>
      </w:pPr>
      <w:bookmarkStart w:id="47" w:name="_Toc218700843"/>
      <w:bookmarkStart w:id="48" w:name="_Toc144802323"/>
      <w:r w:rsidRPr="00DD1F43">
        <w:rPr>
          <w:rFonts w:ascii="Times New Roman" w:hAnsi="Times New Roman" w:cs="Times New Roman"/>
          <w:color w:val="auto"/>
        </w:rPr>
        <w:t>2.3.4.1.</w:t>
      </w:r>
      <w:bookmarkEnd w:id="47"/>
      <w:bookmarkEnd w:id="48"/>
      <w:r w:rsidR="009B667C" w:rsidRPr="00DD1F43">
        <w:rPr>
          <w:rFonts w:ascii="Times New Roman" w:hAnsi="Times New Roman" w:cs="Times New Roman"/>
          <w:color w:val="auto"/>
          <w:lang w:val="en-US"/>
        </w:rPr>
        <w:t xml:space="preserve"> </w:t>
      </w:r>
      <w:r w:rsidR="009B667C" w:rsidRPr="00DD1F43">
        <w:rPr>
          <w:rFonts w:ascii="Times New Roman" w:hAnsi="Times New Roman" w:cs="Times New Roman"/>
          <w:color w:val="auto"/>
        </w:rPr>
        <w:t>Accounting-</w:t>
      </w:r>
      <w:r w:rsidR="009B667C" w:rsidRPr="00DD1F43">
        <w:rPr>
          <w:rFonts w:ascii="Times New Roman" w:hAnsi="Times New Roman" w:cs="Times New Roman"/>
          <w:color w:val="auto"/>
          <w:lang w:val="en-US"/>
        </w:rPr>
        <w:t>b</w:t>
      </w:r>
      <w:r w:rsidR="009B667C" w:rsidRPr="00DD1F43">
        <w:rPr>
          <w:rFonts w:ascii="Times New Roman" w:hAnsi="Times New Roman" w:cs="Times New Roman"/>
          <w:color w:val="auto"/>
        </w:rPr>
        <w:t xml:space="preserve">ased </w:t>
      </w:r>
      <w:r w:rsidR="009B667C" w:rsidRPr="00DD1F43">
        <w:rPr>
          <w:rFonts w:ascii="Times New Roman" w:hAnsi="Times New Roman" w:cs="Times New Roman"/>
          <w:color w:val="auto"/>
          <w:lang w:val="en-US"/>
        </w:rPr>
        <w:t>a</w:t>
      </w:r>
      <w:r w:rsidR="009B667C" w:rsidRPr="00DD1F43">
        <w:rPr>
          <w:rFonts w:ascii="Times New Roman" w:hAnsi="Times New Roman" w:cs="Times New Roman"/>
          <w:color w:val="auto"/>
        </w:rPr>
        <w:t>pproach</w:t>
      </w:r>
    </w:p>
    <w:p w14:paraId="2A795FCF" w14:textId="661C40F6" w:rsidR="009B667C" w:rsidRPr="00DD1F43" w:rsidRDefault="009B667C" w:rsidP="00DD1F43">
      <w:pPr>
        <w:tabs>
          <w:tab w:val="left" w:pos="142"/>
        </w:tabs>
        <w:spacing w:after="0" w:line="340" w:lineRule="exact"/>
        <w:jc w:val="both"/>
        <w:rPr>
          <w:rFonts w:ascii="Times New Roman" w:hAnsi="Times New Roman"/>
        </w:rPr>
      </w:pPr>
      <w:r w:rsidRPr="00DD1F43">
        <w:rPr>
          <w:rFonts w:ascii="Times New Roman" w:hAnsi="Times New Roman"/>
        </w:rPr>
        <w:t>Based on the balance sheet approach, firm value is defined as the value of assets reported on the balance sheet, representing the total assets owned by the firm (Moeljadi, 2014).</w:t>
      </w:r>
    </w:p>
    <w:p w14:paraId="4B419120" w14:textId="370EA21C" w:rsidR="009B667C" w:rsidRPr="00DD1F43" w:rsidRDefault="00C853CD" w:rsidP="00DD1F43">
      <w:pPr>
        <w:pStyle w:val="Heading4"/>
        <w:spacing w:before="0" w:line="340" w:lineRule="exact"/>
        <w:jc w:val="both"/>
        <w:rPr>
          <w:rFonts w:ascii="Times New Roman" w:hAnsi="Times New Roman" w:cs="Times New Roman"/>
          <w:color w:val="auto"/>
        </w:rPr>
      </w:pPr>
      <w:bookmarkStart w:id="49" w:name="_Toc218700844"/>
      <w:bookmarkStart w:id="50" w:name="_Toc144802324"/>
      <w:r w:rsidRPr="00DD1F43">
        <w:rPr>
          <w:rFonts w:ascii="Times New Roman" w:hAnsi="Times New Roman" w:cs="Times New Roman"/>
          <w:color w:val="auto"/>
        </w:rPr>
        <w:t xml:space="preserve">2.3.4.2. </w:t>
      </w:r>
      <w:bookmarkEnd w:id="49"/>
      <w:bookmarkEnd w:id="50"/>
      <w:r w:rsidR="009B667C" w:rsidRPr="00DD1F43">
        <w:rPr>
          <w:rFonts w:ascii="Times New Roman" w:hAnsi="Times New Roman" w:cs="Times New Roman"/>
          <w:color w:val="auto"/>
        </w:rPr>
        <w:t>Market-</w:t>
      </w:r>
      <w:r w:rsidR="009B667C" w:rsidRPr="00DD1F43">
        <w:rPr>
          <w:rFonts w:ascii="Times New Roman" w:hAnsi="Times New Roman" w:cs="Times New Roman"/>
          <w:color w:val="auto"/>
          <w:lang w:val="en-US"/>
        </w:rPr>
        <w:t>b</w:t>
      </w:r>
      <w:r w:rsidR="009B667C" w:rsidRPr="00DD1F43">
        <w:rPr>
          <w:rFonts w:ascii="Times New Roman" w:hAnsi="Times New Roman" w:cs="Times New Roman"/>
          <w:color w:val="auto"/>
        </w:rPr>
        <w:t xml:space="preserve">ased </w:t>
      </w:r>
      <w:r w:rsidR="009B667C" w:rsidRPr="00DD1F43">
        <w:rPr>
          <w:rFonts w:ascii="Times New Roman" w:hAnsi="Times New Roman" w:cs="Times New Roman"/>
          <w:color w:val="auto"/>
          <w:lang w:val="en-US"/>
        </w:rPr>
        <w:t>a</w:t>
      </w:r>
      <w:r w:rsidR="009B667C" w:rsidRPr="00DD1F43">
        <w:rPr>
          <w:rFonts w:ascii="Times New Roman" w:hAnsi="Times New Roman" w:cs="Times New Roman"/>
          <w:color w:val="auto"/>
        </w:rPr>
        <w:t>pproach</w:t>
      </w:r>
    </w:p>
    <w:p w14:paraId="2D694E0B" w14:textId="77777777" w:rsidR="009B667C" w:rsidRPr="00DD1F43" w:rsidRDefault="009B667C" w:rsidP="00DD1F43">
      <w:pPr>
        <w:tabs>
          <w:tab w:val="left" w:pos="142"/>
        </w:tabs>
        <w:spacing w:after="0" w:line="340" w:lineRule="exact"/>
        <w:jc w:val="both"/>
        <w:rPr>
          <w:rFonts w:ascii="Times New Roman" w:hAnsi="Times New Roman"/>
        </w:rPr>
      </w:pPr>
      <w:r w:rsidRPr="00DD1F43">
        <w:rPr>
          <w:rFonts w:ascii="Times New Roman" w:hAnsi="Times New Roman"/>
        </w:rPr>
        <w:t xml:space="preserve"> From a financial market perspective, firm value is determined by the market (Eugene F. Brigham &amp; Joel F. Houston, 1999). This value is reflected in the company’s outstanding stock price (Moeljadi, 2014).</w:t>
      </w:r>
    </w:p>
    <w:p w14:paraId="346B74A4" w14:textId="6A28FFA4" w:rsidR="002051DE" w:rsidRPr="00DD1F43" w:rsidRDefault="00C853CD" w:rsidP="00DD1F43">
      <w:pPr>
        <w:pStyle w:val="Heading2"/>
        <w:spacing w:before="0" w:line="340" w:lineRule="exact"/>
        <w:jc w:val="both"/>
        <w:rPr>
          <w:rFonts w:ascii="Times New Roman" w:eastAsiaTheme="minorHAnsi" w:hAnsi="Times New Roman"/>
          <w:color w:val="auto"/>
          <w:sz w:val="22"/>
          <w:szCs w:val="22"/>
        </w:rPr>
      </w:pPr>
      <w:bookmarkStart w:id="51" w:name="_Toc218700845"/>
      <w:bookmarkStart w:id="52" w:name="_Toc144802325"/>
      <w:r w:rsidRPr="00DD1F43">
        <w:rPr>
          <w:rFonts w:ascii="Times New Roman" w:eastAsiaTheme="minorHAnsi" w:hAnsi="Times New Roman"/>
          <w:color w:val="auto"/>
          <w:sz w:val="22"/>
          <w:szCs w:val="22"/>
        </w:rPr>
        <w:lastRenderedPageBreak/>
        <w:t xml:space="preserve">2.4. </w:t>
      </w:r>
      <w:bookmarkEnd w:id="51"/>
      <w:bookmarkEnd w:id="52"/>
      <w:r w:rsidR="002051DE" w:rsidRPr="00DD1F43">
        <w:rPr>
          <w:rFonts w:ascii="Times New Roman" w:hAnsi="Times New Roman"/>
          <w:color w:val="auto"/>
          <w:sz w:val="22"/>
          <w:szCs w:val="22"/>
        </w:rPr>
        <w:t>Reasons for ESG disclosure</w:t>
      </w:r>
    </w:p>
    <w:p w14:paraId="196698FD" w14:textId="77777777" w:rsidR="002051DE" w:rsidRPr="00DD1F43" w:rsidRDefault="002051DE" w:rsidP="00DD1F43">
      <w:pPr>
        <w:tabs>
          <w:tab w:val="left" w:pos="142"/>
        </w:tabs>
        <w:spacing w:after="0" w:line="340" w:lineRule="exact"/>
        <w:jc w:val="both"/>
        <w:rPr>
          <w:rFonts w:ascii="Times New Roman" w:hAnsi="Times New Roman"/>
        </w:rPr>
      </w:pPr>
      <w:r w:rsidRPr="00DD1F43">
        <w:rPr>
          <w:rFonts w:ascii="Times New Roman" w:hAnsi="Times New Roman"/>
        </w:rPr>
        <w:t xml:space="preserve"> ESG disclosure arises from societal, stakeholder, and regulatory demands.</w:t>
      </w:r>
    </w:p>
    <w:p w14:paraId="5548D5CA" w14:textId="1B1564DF" w:rsidR="007A6A6B" w:rsidRPr="00DD1F43" w:rsidRDefault="00C853CD" w:rsidP="00DD1F43">
      <w:pPr>
        <w:pStyle w:val="Heading2"/>
        <w:spacing w:before="0" w:line="340" w:lineRule="exact"/>
        <w:jc w:val="both"/>
        <w:rPr>
          <w:rFonts w:ascii="Times New Roman" w:hAnsi="Times New Roman"/>
          <w:b w:val="0"/>
          <w:color w:val="auto"/>
          <w:sz w:val="22"/>
          <w:szCs w:val="22"/>
        </w:rPr>
      </w:pPr>
      <w:bookmarkStart w:id="53" w:name="_Toc218700849"/>
      <w:bookmarkStart w:id="54" w:name="_Toc144802329"/>
      <w:r w:rsidRPr="00DD1F43">
        <w:rPr>
          <w:rFonts w:ascii="Times New Roman" w:hAnsi="Times New Roman"/>
          <w:color w:val="auto"/>
          <w:sz w:val="22"/>
          <w:szCs w:val="22"/>
        </w:rPr>
        <w:t>2.5.</w:t>
      </w:r>
      <w:bookmarkEnd w:id="53"/>
      <w:bookmarkEnd w:id="54"/>
      <w:r w:rsidR="007A6A6B" w:rsidRPr="00DD1F43">
        <w:rPr>
          <w:rFonts w:ascii="Times New Roman" w:hAnsi="Times New Roman"/>
          <w:color w:val="auto"/>
          <w:sz w:val="22"/>
          <w:szCs w:val="22"/>
        </w:rPr>
        <w:t xml:space="preserve"> </w:t>
      </w:r>
      <w:r w:rsidR="007A6A6B" w:rsidRPr="00DD1F43">
        <w:rPr>
          <w:rStyle w:val="Strong"/>
          <w:rFonts w:ascii="Times New Roman" w:hAnsi="Times New Roman"/>
          <w:b/>
          <w:color w:val="auto"/>
          <w:sz w:val="22"/>
          <w:szCs w:val="22"/>
        </w:rPr>
        <w:t xml:space="preserve">Theoretical </w:t>
      </w:r>
      <w:r w:rsidR="007A6A6B" w:rsidRPr="00DD1F43">
        <w:rPr>
          <w:rFonts w:ascii="Times New Roman" w:hAnsi="Times New Roman"/>
          <w:color w:val="auto"/>
          <w:sz w:val="22"/>
          <w:szCs w:val="22"/>
        </w:rPr>
        <w:t>basis</w:t>
      </w:r>
      <w:r w:rsidR="007A6A6B" w:rsidRPr="00DD1F43">
        <w:rPr>
          <w:rStyle w:val="Strong"/>
          <w:rFonts w:ascii="Times New Roman" w:hAnsi="Times New Roman"/>
          <w:b/>
          <w:color w:val="auto"/>
          <w:sz w:val="22"/>
          <w:szCs w:val="22"/>
        </w:rPr>
        <w:t xml:space="preserve"> of the relationship between ESG disclosure and firm value</w:t>
      </w:r>
    </w:p>
    <w:p w14:paraId="79CE6B56" w14:textId="33B472B6" w:rsidR="00EC1D01" w:rsidRPr="00DD1F43" w:rsidRDefault="00C853CD" w:rsidP="00DD1F43">
      <w:pPr>
        <w:pStyle w:val="Heading3"/>
        <w:spacing w:before="0" w:line="340" w:lineRule="exact"/>
        <w:jc w:val="both"/>
        <w:rPr>
          <w:rStyle w:val="Strong"/>
          <w:rFonts w:ascii="Times New Roman" w:hAnsi="Times New Roman"/>
          <w:b/>
          <w:color w:val="auto"/>
          <w:sz w:val="22"/>
        </w:rPr>
      </w:pPr>
      <w:bookmarkStart w:id="55" w:name="_Toc218700850"/>
      <w:bookmarkStart w:id="56" w:name="_Toc144802330"/>
      <w:r w:rsidRPr="00DD1F43">
        <w:rPr>
          <w:rFonts w:ascii="Times New Roman" w:hAnsi="Times New Roman"/>
          <w:color w:val="auto"/>
          <w:sz w:val="22"/>
        </w:rPr>
        <w:t>2.5.1.</w:t>
      </w:r>
      <w:r w:rsidRPr="00DD1F43">
        <w:rPr>
          <w:rFonts w:ascii="Times New Roman" w:hAnsi="Times New Roman"/>
          <w:b w:val="0"/>
          <w:color w:val="auto"/>
          <w:sz w:val="22"/>
        </w:rPr>
        <w:t xml:space="preserve"> </w:t>
      </w:r>
      <w:bookmarkEnd w:id="55"/>
      <w:bookmarkEnd w:id="56"/>
      <w:r w:rsidR="00614AFC" w:rsidRPr="00DD1F43">
        <w:rPr>
          <w:rStyle w:val="Strong"/>
          <w:rFonts w:ascii="Times New Roman" w:hAnsi="Times New Roman"/>
          <w:b/>
          <w:color w:val="auto"/>
          <w:sz w:val="22"/>
        </w:rPr>
        <w:t xml:space="preserve">Agency </w:t>
      </w:r>
      <w:r w:rsidR="007A6A6B" w:rsidRPr="00DD1F43">
        <w:rPr>
          <w:rStyle w:val="Strong"/>
          <w:rFonts w:ascii="Times New Roman" w:hAnsi="Times New Roman"/>
          <w:b/>
          <w:color w:val="auto"/>
          <w:sz w:val="22"/>
        </w:rPr>
        <w:t>t</w:t>
      </w:r>
      <w:r w:rsidR="00614AFC" w:rsidRPr="00DD1F43">
        <w:rPr>
          <w:rStyle w:val="Strong"/>
          <w:rFonts w:ascii="Times New Roman" w:hAnsi="Times New Roman"/>
          <w:b/>
          <w:color w:val="auto"/>
          <w:sz w:val="22"/>
        </w:rPr>
        <w:t>heory</w:t>
      </w:r>
    </w:p>
    <w:p w14:paraId="576F9D76" w14:textId="77777777" w:rsidR="00EC1D01" w:rsidRPr="00DD1F43" w:rsidRDefault="00EC1D01" w:rsidP="00DD1F43">
      <w:pPr>
        <w:tabs>
          <w:tab w:val="left" w:pos="142"/>
        </w:tabs>
        <w:autoSpaceDE w:val="0"/>
        <w:autoSpaceDN w:val="0"/>
        <w:adjustRightInd w:val="0"/>
        <w:spacing w:after="0" w:line="340" w:lineRule="exact"/>
        <w:jc w:val="both"/>
        <w:rPr>
          <w:rFonts w:ascii="Times New Roman" w:hAnsi="Times New Roman"/>
        </w:rPr>
      </w:pPr>
      <w:r w:rsidRPr="00DD1F43">
        <w:rPr>
          <w:rFonts w:ascii="Times New Roman" w:hAnsi="Times New Roman"/>
        </w:rPr>
        <w:t>Agency relationship is defined as “a contract under which one or more persons (the principals) engage another person (the agent) to perform services on their behalf, involving the delegation of decision-making authority to the agent” (Michael C. Jensen &amp; William H. Meckling, 1979). From this definition, it follows that managers' (agents') motivations and interests may diverge from those of shareholders (principals). Therefore, a contractual framework is required to minimize conflicts of interest between principals and agents. And conflicts can only be resolved when a balance of interests is achieved (Krisnawati et al., 2014), that is, when the interests of the agent and the principal are aligned. Applying agency theory suggests that ESG disclosure—particularly disclosure of ESG-related investments—can help reduce skepticism, mitigate information asymmetry, and improve relationships with shareholders. In this sense, ESG information serves as a mechanism to reduce conflicts of interest between managers and owners (Ng, 2010).</w:t>
      </w:r>
    </w:p>
    <w:p w14:paraId="36101623" w14:textId="1D5B8E3E" w:rsidR="00C853CD" w:rsidRPr="00DD1F43" w:rsidRDefault="00C853CD" w:rsidP="00DD1F43">
      <w:pPr>
        <w:pStyle w:val="Heading3"/>
        <w:spacing w:before="0" w:line="340" w:lineRule="exact"/>
        <w:jc w:val="both"/>
        <w:rPr>
          <w:rFonts w:ascii="Times New Roman" w:hAnsi="Times New Roman"/>
          <w:color w:val="auto"/>
          <w:sz w:val="22"/>
        </w:rPr>
      </w:pPr>
      <w:bookmarkStart w:id="57" w:name="_Toc218700853"/>
      <w:bookmarkStart w:id="58" w:name="_Toc144802333"/>
      <w:r w:rsidRPr="00DD1F43">
        <w:rPr>
          <w:rFonts w:ascii="Times New Roman" w:hAnsi="Times New Roman"/>
          <w:color w:val="auto"/>
          <w:sz w:val="22"/>
        </w:rPr>
        <w:t>2.5.2. Signaling theory</w:t>
      </w:r>
      <w:bookmarkEnd w:id="57"/>
      <w:bookmarkEnd w:id="58"/>
    </w:p>
    <w:p w14:paraId="253E2F8D" w14:textId="470FAA55" w:rsidR="003965E2" w:rsidRPr="00DD1F43" w:rsidRDefault="003965E2" w:rsidP="00DD1F43">
      <w:pPr>
        <w:tabs>
          <w:tab w:val="left" w:pos="142"/>
        </w:tabs>
        <w:autoSpaceDE w:val="0"/>
        <w:autoSpaceDN w:val="0"/>
        <w:adjustRightInd w:val="0"/>
        <w:spacing w:after="0" w:line="340" w:lineRule="exact"/>
        <w:jc w:val="both"/>
        <w:rPr>
          <w:rFonts w:ascii="Times New Roman" w:hAnsi="Times New Roman"/>
          <w:lang w:val="en-US"/>
        </w:rPr>
      </w:pPr>
      <w:r w:rsidRPr="00DD1F43">
        <w:rPr>
          <w:rFonts w:ascii="Times New Roman" w:hAnsi="Times New Roman"/>
          <w:lang w:val="en-US"/>
        </w:rPr>
        <w:t>Signaling theory is also a tool for addressing information asymmetry between managers and stakeholders. The theory suggests that access to information differs between managers and stakeholders; therefore, when information (signals) is disclosed and interpreted, information-</w:t>
      </w:r>
      <w:r w:rsidRPr="00DD1F43">
        <w:rPr>
          <w:rFonts w:ascii="Times New Roman" w:hAnsi="Times New Roman"/>
          <w:lang w:val="en-US"/>
        </w:rPr>
        <w:lastRenderedPageBreak/>
        <w:t>related conflicts can be resolved, thereby reducing information asymmetry (Michael Spence, 1973).</w:t>
      </w:r>
      <w:r w:rsidR="007A6A6B" w:rsidRPr="00DD1F43">
        <w:rPr>
          <w:rFonts w:ascii="Times New Roman" w:hAnsi="Times New Roman"/>
          <w:lang w:val="en-US"/>
        </w:rPr>
        <w:t xml:space="preserve"> </w:t>
      </w:r>
      <w:r w:rsidRPr="00DD1F43">
        <w:rPr>
          <w:rFonts w:ascii="Times New Roman" w:hAnsi="Times New Roman"/>
          <w:lang w:val="en-US"/>
        </w:rPr>
        <w:t>Accordingly, signaling theory is applied to connect a company’s policies and activities with stakeholders’ perceptions to enhance trust, increase support, and ultimately improve firm value. In this context, managers use ESG disclosures as signals to reduce information asymmetry and build trust among stakeholders.</w:t>
      </w:r>
    </w:p>
    <w:p w14:paraId="7A5F2B98" w14:textId="37231FB2" w:rsidR="005A0AD5" w:rsidRPr="00DD1F43" w:rsidRDefault="00C853CD" w:rsidP="00DD1F43">
      <w:pPr>
        <w:pStyle w:val="Heading3"/>
        <w:spacing w:before="0" w:line="340" w:lineRule="exact"/>
        <w:jc w:val="both"/>
        <w:rPr>
          <w:rFonts w:ascii="Times New Roman" w:hAnsi="Times New Roman"/>
          <w:color w:val="auto"/>
          <w:sz w:val="22"/>
        </w:rPr>
      </w:pPr>
      <w:bookmarkStart w:id="59" w:name="_Toc218700856"/>
      <w:bookmarkStart w:id="60" w:name="_Toc144802336"/>
      <w:r w:rsidRPr="00DD1F43">
        <w:rPr>
          <w:rFonts w:ascii="Times New Roman" w:hAnsi="Times New Roman"/>
          <w:color w:val="auto"/>
          <w:sz w:val="22"/>
        </w:rPr>
        <w:t>2.5.3. Legitimacy theory</w:t>
      </w:r>
      <w:bookmarkEnd w:id="59"/>
      <w:bookmarkEnd w:id="60"/>
    </w:p>
    <w:p w14:paraId="19CC169F" w14:textId="77777777" w:rsidR="007A6A6B" w:rsidRPr="00DD1F43" w:rsidRDefault="007A6A6B" w:rsidP="00DD1F43">
      <w:pPr>
        <w:tabs>
          <w:tab w:val="left" w:pos="142"/>
        </w:tabs>
        <w:autoSpaceDE w:val="0"/>
        <w:autoSpaceDN w:val="0"/>
        <w:adjustRightInd w:val="0"/>
        <w:spacing w:after="0" w:line="340" w:lineRule="exact"/>
        <w:jc w:val="both"/>
        <w:rPr>
          <w:rFonts w:ascii="Times New Roman" w:hAnsi="Times New Roman"/>
          <w:bCs/>
          <w:lang w:val="en-US"/>
        </w:rPr>
      </w:pPr>
      <w:r w:rsidRPr="00DD1F43">
        <w:rPr>
          <w:rFonts w:ascii="Times New Roman" w:hAnsi="Times New Roman"/>
          <w:bCs/>
          <w:lang w:val="en-US"/>
        </w:rPr>
        <w:t>Legitimacy theory states that "society grants organizations the authority and legitimacy to operate, and in the long run, if organizations fail to use these rights responsibly, they may lose them" (Keith Davis, 1973). Accordingly, the theory suggests that an organization's benefit cannot be separated from those of society, and that organizational actions must conform to societal norms (Donna J. Wood, 1991). In other words, organizational activities should be consistent with society's values, standards, and beliefs (Mark C. Suchman, 1995). Therefore, applying this theory helps explain organizational legitimacy, suggesting that managers must disclose ESG information to meet stakeholders' expectations and requirements.</w:t>
      </w:r>
    </w:p>
    <w:p w14:paraId="774D1030" w14:textId="722766D6" w:rsidR="00C853CD" w:rsidRPr="00DD1F43" w:rsidRDefault="00C853CD" w:rsidP="00DD1F43">
      <w:pPr>
        <w:pStyle w:val="Heading3"/>
        <w:spacing w:before="0" w:line="340" w:lineRule="exact"/>
        <w:jc w:val="both"/>
        <w:rPr>
          <w:rFonts w:ascii="Times New Roman" w:hAnsi="Times New Roman"/>
          <w:color w:val="auto"/>
          <w:sz w:val="22"/>
        </w:rPr>
      </w:pPr>
      <w:bookmarkStart w:id="61" w:name="_Toc218700859"/>
      <w:bookmarkStart w:id="62" w:name="_Toc144802339"/>
      <w:r w:rsidRPr="00DD1F43">
        <w:rPr>
          <w:rFonts w:ascii="Times New Roman" w:hAnsi="Times New Roman"/>
          <w:color w:val="auto"/>
          <w:sz w:val="22"/>
        </w:rPr>
        <w:t>2.5.4.</w:t>
      </w:r>
      <w:r w:rsidR="007A6A6B" w:rsidRPr="00DD1F43">
        <w:rPr>
          <w:rFonts w:ascii="Times New Roman" w:hAnsi="Times New Roman"/>
          <w:color w:val="auto"/>
          <w:sz w:val="22"/>
        </w:rPr>
        <w:t xml:space="preserve"> </w:t>
      </w:r>
      <w:r w:rsidRPr="00DD1F43">
        <w:rPr>
          <w:rFonts w:ascii="Times New Roman" w:hAnsi="Times New Roman"/>
          <w:color w:val="auto"/>
          <w:sz w:val="22"/>
        </w:rPr>
        <w:t>Stakeholder theory</w:t>
      </w:r>
      <w:bookmarkEnd w:id="61"/>
      <w:bookmarkEnd w:id="62"/>
    </w:p>
    <w:p w14:paraId="5917EDDF" w14:textId="797EF7B7" w:rsidR="00423848" w:rsidRPr="00DD1F43" w:rsidRDefault="00D61F07" w:rsidP="00DD1F43">
      <w:pPr>
        <w:tabs>
          <w:tab w:val="left" w:pos="142"/>
        </w:tabs>
        <w:autoSpaceDE w:val="0"/>
        <w:autoSpaceDN w:val="0"/>
        <w:adjustRightInd w:val="0"/>
        <w:spacing w:after="0" w:line="340" w:lineRule="exact"/>
        <w:jc w:val="both"/>
        <w:rPr>
          <w:rFonts w:ascii="Times New Roman" w:hAnsi="Times New Roman"/>
        </w:rPr>
      </w:pPr>
      <w:r w:rsidRPr="00DD1F43">
        <w:rPr>
          <w:rFonts w:ascii="Times New Roman" w:hAnsi="Times New Roman"/>
        </w:rPr>
        <w:t xml:space="preserve">Stakeholder theory posits that an organization's function is not only to generate benefits for shareholders but also to balance the benefits of all stakeholders (Evan &amp; Freeman, 1993). Freeman (1984) defines </w:t>
      </w:r>
      <w:r w:rsidR="00141D09" w:rsidRPr="00DD1F43">
        <w:rPr>
          <w:rFonts w:ascii="Times New Roman" w:hAnsi="Times New Roman"/>
          <w:lang w:val="en-US"/>
        </w:rPr>
        <w:t>“</w:t>
      </w:r>
      <w:r w:rsidRPr="00DD1F43">
        <w:rPr>
          <w:rFonts w:ascii="Times New Roman" w:hAnsi="Times New Roman"/>
        </w:rPr>
        <w:t>stakeholders as any group or individual who can affect or be affected by an organization's achievement of its objectives</w:t>
      </w:r>
      <w:r w:rsidR="00141D09" w:rsidRPr="00DD1F43">
        <w:rPr>
          <w:rFonts w:ascii="Times New Roman" w:hAnsi="Times New Roman"/>
          <w:lang w:val="en-US"/>
        </w:rPr>
        <w:t xml:space="preserve">”, </w:t>
      </w:r>
      <w:r w:rsidRPr="00DD1F43">
        <w:rPr>
          <w:rFonts w:ascii="Times New Roman" w:hAnsi="Times New Roman"/>
        </w:rPr>
        <w:t>implying that organizations are responsible for creating harmonious, sustainable value for both internal and external stakeholders.</w:t>
      </w:r>
      <w:r w:rsidRPr="00DD1F43">
        <w:rPr>
          <w:rFonts w:ascii="Times New Roman" w:hAnsi="Times New Roman"/>
          <w:lang w:val="en-US"/>
        </w:rPr>
        <w:t xml:space="preserve"> </w:t>
      </w:r>
      <w:r w:rsidRPr="00DD1F43">
        <w:rPr>
          <w:rFonts w:ascii="Times New Roman" w:hAnsi="Times New Roman"/>
        </w:rPr>
        <w:t xml:space="preserve">Accordingly, this </w:t>
      </w:r>
      <w:r w:rsidRPr="00DD1F43">
        <w:rPr>
          <w:rFonts w:ascii="Times New Roman" w:hAnsi="Times New Roman"/>
        </w:rPr>
        <w:lastRenderedPageBreak/>
        <w:t xml:space="preserve">theory is used to explain the relationship between a firm and its stakeholders: since a firm's responsibility is to balance the benefits of multiple stakeholders rather than solely serve shareholders, such responsibility may reduce short-term profits but can maximize firm value in the long run (Laplume </w:t>
      </w:r>
      <w:r w:rsidRPr="00DD1F43">
        <w:rPr>
          <w:rFonts w:ascii="Times New Roman" w:hAnsi="Times New Roman"/>
          <w:i/>
        </w:rPr>
        <w:t>et al.,</w:t>
      </w:r>
      <w:r w:rsidRPr="00DD1F43">
        <w:rPr>
          <w:rFonts w:ascii="Times New Roman" w:hAnsi="Times New Roman"/>
        </w:rPr>
        <w:t xml:space="preserve"> 2008).</w:t>
      </w:r>
    </w:p>
    <w:p w14:paraId="5E8605BB" w14:textId="7DF06EAE" w:rsidR="007A6A6B" w:rsidRPr="00DD1F43" w:rsidRDefault="00C853CD" w:rsidP="00DD1F43">
      <w:pPr>
        <w:pStyle w:val="Heading3"/>
        <w:spacing w:before="0" w:line="340" w:lineRule="exact"/>
        <w:jc w:val="both"/>
        <w:rPr>
          <w:rFonts w:ascii="Times New Roman" w:hAnsi="Times New Roman"/>
          <w:color w:val="auto"/>
          <w:sz w:val="22"/>
        </w:rPr>
      </w:pPr>
      <w:bookmarkStart w:id="63" w:name="_Toc218700862"/>
      <w:r w:rsidRPr="00DD1F43">
        <w:rPr>
          <w:rFonts w:ascii="Times New Roman" w:hAnsi="Times New Roman"/>
          <w:color w:val="auto"/>
          <w:sz w:val="22"/>
        </w:rPr>
        <w:t xml:space="preserve">2.5.5. </w:t>
      </w:r>
      <w:bookmarkEnd w:id="63"/>
      <w:r w:rsidR="007A6A6B" w:rsidRPr="00DD1F43">
        <w:rPr>
          <w:rFonts w:ascii="Times New Roman" w:hAnsi="Times New Roman"/>
          <w:color w:val="auto"/>
          <w:sz w:val="22"/>
        </w:rPr>
        <w:t>The impact of competition on the relationship between ESG disclosure and firm value</w:t>
      </w:r>
    </w:p>
    <w:p w14:paraId="50EC637C" w14:textId="77777777" w:rsidR="007A6A6B" w:rsidRPr="00DD1F43" w:rsidRDefault="007A6A6B" w:rsidP="00DD1F43">
      <w:pPr>
        <w:tabs>
          <w:tab w:val="left" w:pos="142"/>
        </w:tabs>
        <w:spacing w:after="0" w:line="340" w:lineRule="exact"/>
        <w:jc w:val="both"/>
        <w:rPr>
          <w:rFonts w:ascii="Times New Roman" w:hAnsi="Times New Roman"/>
          <w:lang w:val="en-US"/>
        </w:rPr>
      </w:pPr>
      <w:r w:rsidRPr="00DD1F43">
        <w:rPr>
          <w:rFonts w:ascii="Times New Roman" w:hAnsi="Times New Roman"/>
          <w:lang w:val="en-US"/>
        </w:rPr>
        <w:t xml:space="preserve">Economic responsibility refers to producing goods and providing services to society (Carroll, 1979). Aupperle et al. (1985) argue that “a firm has an obligation to produce goods and provide services that meet consumer needs.” Competitive activities involve introducing new methods, innovations, and products to benefit consumers (Aupperle et al., 1985). Both activities serve consumer benefit; therefore, competitive activities fulfill a firm’s economic responsibility. </w:t>
      </w:r>
    </w:p>
    <w:p w14:paraId="0462D4B0" w14:textId="3A00EF62" w:rsidR="007A6A6B" w:rsidRPr="00DD1F43" w:rsidRDefault="007A6A6B" w:rsidP="00DD1F43">
      <w:pPr>
        <w:tabs>
          <w:tab w:val="left" w:pos="142"/>
        </w:tabs>
        <w:spacing w:after="0" w:line="340" w:lineRule="exact"/>
        <w:jc w:val="both"/>
        <w:rPr>
          <w:rFonts w:ascii="Times New Roman" w:hAnsi="Times New Roman"/>
          <w:lang w:val="en-US"/>
        </w:rPr>
      </w:pPr>
      <w:r w:rsidRPr="00DD1F43">
        <w:rPr>
          <w:rFonts w:ascii="Times New Roman" w:hAnsi="Times New Roman"/>
          <w:lang w:val="en-US"/>
        </w:rPr>
        <w:t>On the other hand, social responsibility reflects a firm’s ethical obligations, in which “philanthropic activities involve the pursuit of social goals beyond legal requirements” (Carroll &amp; Shabana, 2010). If CSR represents philanthropic activities aimed at improving community welfare, then these activities fulfill the firm’s ethical responsibility. Economic and ethical responsibilities coexist as broad dimensions of corporate social responsibility; they are not mutually exclusive but rather complementary and mutually reinforcing (Carroll, 1979). For example, CSR activities designed to fulfill ethical responsibilities can also support the achievement of economic responsibilities (Jones, 1995). Therefore, both competitive activities and CSR activities can contribute to a firm’s financial performance</w:t>
      </w:r>
    </w:p>
    <w:p w14:paraId="3F2C8071" w14:textId="00E09161" w:rsidR="007A6A6B" w:rsidRPr="00DD1F43" w:rsidRDefault="00C853CD" w:rsidP="00DD1F43">
      <w:pPr>
        <w:pStyle w:val="Heading3"/>
        <w:spacing w:before="0" w:line="340" w:lineRule="exact"/>
        <w:jc w:val="both"/>
        <w:rPr>
          <w:rFonts w:ascii="Times New Roman" w:hAnsi="Times New Roman"/>
          <w:color w:val="auto"/>
          <w:sz w:val="22"/>
        </w:rPr>
      </w:pPr>
      <w:bookmarkStart w:id="64" w:name="_Toc218700863"/>
      <w:bookmarkStart w:id="65" w:name="_Toc144802343"/>
      <w:r w:rsidRPr="00DD1F43">
        <w:rPr>
          <w:rFonts w:ascii="Times New Roman" w:hAnsi="Times New Roman"/>
          <w:color w:val="auto"/>
          <w:sz w:val="22"/>
        </w:rPr>
        <w:lastRenderedPageBreak/>
        <w:t xml:space="preserve">2.5.6. </w:t>
      </w:r>
      <w:bookmarkEnd w:id="64"/>
      <w:bookmarkEnd w:id="65"/>
      <w:r w:rsidR="007A6A6B" w:rsidRPr="00DD1F43">
        <w:rPr>
          <w:rFonts w:ascii="Times New Roman" w:hAnsi="Times New Roman"/>
          <w:color w:val="auto"/>
          <w:sz w:val="22"/>
        </w:rPr>
        <w:t>Implications of ESG disclosure</w:t>
      </w:r>
    </w:p>
    <w:p w14:paraId="445C98B4" w14:textId="5443372A" w:rsidR="007A6A6B" w:rsidRPr="00DD1F43" w:rsidRDefault="007A6A6B" w:rsidP="00DD1F43">
      <w:pPr>
        <w:tabs>
          <w:tab w:val="left" w:pos="142"/>
        </w:tabs>
        <w:spacing w:after="0" w:line="340" w:lineRule="exact"/>
        <w:jc w:val="both"/>
        <w:rPr>
          <w:rFonts w:ascii="Times New Roman" w:hAnsi="Times New Roman"/>
          <w:spacing w:val="2"/>
          <w:lang w:val="en-US"/>
        </w:rPr>
      </w:pPr>
      <w:r w:rsidRPr="00DD1F43">
        <w:rPr>
          <w:rFonts w:ascii="Times New Roman" w:hAnsi="Times New Roman"/>
          <w:lang w:val="en-US"/>
        </w:rPr>
        <w:t>The communication of ESG information can generate long-term benefits for firms, such as enhancing legitimacy, strengthening reputation, improving relationships with stakeholders, and reducing the cost of capital.</w:t>
      </w:r>
    </w:p>
    <w:p w14:paraId="409C432F" w14:textId="1CB233EE" w:rsidR="004A0AB9" w:rsidRDefault="003875C0" w:rsidP="00DD1F43">
      <w:pPr>
        <w:pStyle w:val="Heading1"/>
        <w:spacing w:before="0" w:line="340" w:lineRule="exact"/>
        <w:jc w:val="both"/>
        <w:rPr>
          <w:rFonts w:ascii="Times New Roman" w:hAnsi="Times New Roman"/>
          <w:color w:val="auto"/>
          <w:sz w:val="22"/>
          <w:szCs w:val="22"/>
        </w:rPr>
      </w:pPr>
      <w:r w:rsidRPr="00DD1F43">
        <w:rPr>
          <w:rFonts w:ascii="Times New Roman" w:hAnsi="Times New Roman"/>
          <w:color w:val="auto"/>
          <w:sz w:val="22"/>
          <w:szCs w:val="22"/>
        </w:rPr>
        <w:t xml:space="preserve">Conclusion of </w:t>
      </w:r>
      <w:r w:rsidR="007A6A6B" w:rsidRPr="00DD1F43">
        <w:rPr>
          <w:rFonts w:ascii="Times New Roman" w:hAnsi="Times New Roman"/>
          <w:color w:val="auto"/>
          <w:sz w:val="22"/>
          <w:szCs w:val="22"/>
        </w:rPr>
        <w:t>c</w:t>
      </w:r>
      <w:r w:rsidRPr="00DD1F43">
        <w:rPr>
          <w:rFonts w:ascii="Times New Roman" w:hAnsi="Times New Roman"/>
          <w:color w:val="auto"/>
          <w:sz w:val="22"/>
          <w:szCs w:val="22"/>
        </w:rPr>
        <w:t>hapter 2</w:t>
      </w:r>
    </w:p>
    <w:p w14:paraId="7B7EF711" w14:textId="50D93D90" w:rsidR="005E0F45" w:rsidRDefault="005E0F45" w:rsidP="005E0F45">
      <w:pPr>
        <w:rPr>
          <w:lang w:val="en-US"/>
        </w:rPr>
      </w:pPr>
    </w:p>
    <w:p w14:paraId="391B96DA" w14:textId="7277055B" w:rsidR="005E0F45" w:rsidRDefault="005E0F45" w:rsidP="005E0F45">
      <w:pPr>
        <w:rPr>
          <w:lang w:val="en-US"/>
        </w:rPr>
      </w:pPr>
    </w:p>
    <w:p w14:paraId="5B155DEE" w14:textId="5DC166A0" w:rsidR="005E0F45" w:rsidRDefault="005E0F45" w:rsidP="005E0F45">
      <w:pPr>
        <w:rPr>
          <w:lang w:val="en-US"/>
        </w:rPr>
      </w:pPr>
    </w:p>
    <w:p w14:paraId="5F8AE8EE" w14:textId="6F16E65F" w:rsidR="005E0F45" w:rsidRDefault="005E0F45" w:rsidP="005E0F45">
      <w:pPr>
        <w:rPr>
          <w:lang w:val="en-US"/>
        </w:rPr>
      </w:pPr>
    </w:p>
    <w:p w14:paraId="5C90CAA3" w14:textId="39BAC06F" w:rsidR="005E0F45" w:rsidRDefault="005E0F45" w:rsidP="005E0F45">
      <w:pPr>
        <w:rPr>
          <w:lang w:val="en-US"/>
        </w:rPr>
      </w:pPr>
    </w:p>
    <w:p w14:paraId="4C752768" w14:textId="4575ACC1" w:rsidR="005E0F45" w:rsidRDefault="005E0F45" w:rsidP="005E0F45">
      <w:pPr>
        <w:rPr>
          <w:lang w:val="en-US"/>
        </w:rPr>
      </w:pPr>
    </w:p>
    <w:p w14:paraId="4E713823" w14:textId="68837041" w:rsidR="005E0F45" w:rsidRDefault="005E0F45" w:rsidP="005E0F45">
      <w:pPr>
        <w:rPr>
          <w:lang w:val="en-US"/>
        </w:rPr>
      </w:pPr>
    </w:p>
    <w:p w14:paraId="157649C7" w14:textId="75F91ACD" w:rsidR="005E0F45" w:rsidRDefault="005E0F45" w:rsidP="005E0F45">
      <w:pPr>
        <w:rPr>
          <w:lang w:val="en-US"/>
        </w:rPr>
      </w:pPr>
    </w:p>
    <w:p w14:paraId="70861D8F" w14:textId="77777777" w:rsidR="005E0F45" w:rsidRPr="005E0F45" w:rsidRDefault="005E0F45" w:rsidP="005E0F45">
      <w:pPr>
        <w:rPr>
          <w:lang w:val="en-US"/>
        </w:rPr>
      </w:pPr>
    </w:p>
    <w:p w14:paraId="1988D808" w14:textId="040FDB5A" w:rsidR="004C58D1" w:rsidRPr="00DD1F43" w:rsidRDefault="004C58D1" w:rsidP="00DD1F43">
      <w:pPr>
        <w:spacing w:after="0" w:line="340" w:lineRule="exact"/>
        <w:jc w:val="both"/>
        <w:rPr>
          <w:rFonts w:ascii="Times New Roman" w:hAnsi="Times New Roman"/>
          <w:lang w:val="en-US"/>
        </w:rPr>
      </w:pPr>
    </w:p>
    <w:p w14:paraId="598913A2" w14:textId="5790003C" w:rsidR="004A0AB9" w:rsidRPr="00DD1F43" w:rsidRDefault="004A0AB9" w:rsidP="00DD1F43">
      <w:pPr>
        <w:pStyle w:val="Heading1"/>
        <w:spacing w:before="0" w:line="340" w:lineRule="exact"/>
        <w:jc w:val="center"/>
        <w:rPr>
          <w:rFonts w:ascii="Times New Roman" w:hAnsi="Times New Roman"/>
          <w:color w:val="auto"/>
          <w:sz w:val="22"/>
          <w:szCs w:val="22"/>
        </w:rPr>
      </w:pPr>
      <w:bookmarkStart w:id="66" w:name="_Toc144803335"/>
      <w:r w:rsidRPr="00DD1F43">
        <w:rPr>
          <w:rFonts w:ascii="Times New Roman" w:hAnsi="Times New Roman"/>
          <w:color w:val="auto"/>
          <w:sz w:val="22"/>
          <w:szCs w:val="22"/>
        </w:rPr>
        <w:lastRenderedPageBreak/>
        <w:t>Chapter 3 – Research hypothes</w:t>
      </w:r>
      <w:r w:rsidR="00B56252" w:rsidRPr="00DD1F43">
        <w:rPr>
          <w:rFonts w:ascii="Times New Roman" w:hAnsi="Times New Roman"/>
          <w:color w:val="auto"/>
          <w:sz w:val="22"/>
          <w:szCs w:val="22"/>
        </w:rPr>
        <w:t>is</w:t>
      </w:r>
      <w:r w:rsidRPr="00DD1F43">
        <w:rPr>
          <w:rFonts w:ascii="Times New Roman" w:hAnsi="Times New Roman"/>
          <w:color w:val="auto"/>
          <w:sz w:val="22"/>
          <w:szCs w:val="22"/>
        </w:rPr>
        <w:t xml:space="preserve"> and research methodology</w:t>
      </w:r>
    </w:p>
    <w:p w14:paraId="09953BB5" w14:textId="48E62268" w:rsidR="00B56252" w:rsidRPr="00DD1F43" w:rsidRDefault="00B56252" w:rsidP="00DD1F43">
      <w:pPr>
        <w:pStyle w:val="Heading2"/>
        <w:spacing w:before="0" w:line="340" w:lineRule="exact"/>
        <w:jc w:val="both"/>
        <w:rPr>
          <w:rFonts w:ascii="Times New Roman" w:hAnsi="Times New Roman"/>
          <w:color w:val="auto"/>
          <w:sz w:val="22"/>
          <w:szCs w:val="22"/>
        </w:rPr>
      </w:pPr>
      <w:r w:rsidRPr="00DD1F43">
        <w:rPr>
          <w:rFonts w:ascii="Times New Roman" w:hAnsi="Times New Roman"/>
          <w:color w:val="auto"/>
          <w:sz w:val="22"/>
          <w:szCs w:val="22"/>
        </w:rPr>
        <w:t>3.1. Introduction</w:t>
      </w:r>
    </w:p>
    <w:bookmarkEnd w:id="66"/>
    <w:p w14:paraId="72E5466B" w14:textId="59A3D158" w:rsidR="003B7ACC" w:rsidRPr="00DD1F43" w:rsidRDefault="003B7ACC" w:rsidP="00DD1F43">
      <w:pPr>
        <w:pStyle w:val="Heading2"/>
        <w:spacing w:before="0" w:line="340" w:lineRule="exact"/>
        <w:jc w:val="both"/>
        <w:rPr>
          <w:rFonts w:ascii="Times New Roman" w:hAnsi="Times New Roman"/>
          <w:color w:val="auto"/>
          <w:sz w:val="22"/>
          <w:szCs w:val="22"/>
        </w:rPr>
      </w:pPr>
      <w:r w:rsidRPr="00DD1F43">
        <w:rPr>
          <w:rFonts w:ascii="Times New Roman" w:hAnsi="Times New Roman"/>
          <w:color w:val="auto"/>
          <w:sz w:val="22"/>
          <w:szCs w:val="22"/>
        </w:rPr>
        <w:t>3.2. Hypothesis development</w:t>
      </w:r>
    </w:p>
    <w:p w14:paraId="7F64169F" w14:textId="54C46093" w:rsidR="004534A2" w:rsidRPr="00DD1F43" w:rsidRDefault="00C853CD" w:rsidP="00DD1F43">
      <w:pPr>
        <w:pStyle w:val="Heading3"/>
        <w:spacing w:before="0" w:line="340" w:lineRule="exact"/>
        <w:jc w:val="both"/>
        <w:rPr>
          <w:rFonts w:ascii="Times New Roman" w:hAnsi="Times New Roman"/>
          <w:color w:val="auto"/>
          <w:sz w:val="22"/>
        </w:rPr>
      </w:pPr>
      <w:bookmarkStart w:id="67" w:name="_Toc144803337"/>
      <w:bookmarkStart w:id="68" w:name="_Toc218700868"/>
      <w:r w:rsidRPr="00DD1F43">
        <w:rPr>
          <w:rFonts w:ascii="Times New Roman" w:hAnsi="Times New Roman"/>
          <w:color w:val="auto"/>
          <w:sz w:val="22"/>
        </w:rPr>
        <w:t xml:space="preserve">3.2.1. </w:t>
      </w:r>
      <w:bookmarkEnd w:id="67"/>
      <w:bookmarkEnd w:id="68"/>
      <w:r w:rsidR="00E779DE" w:rsidRPr="00DD1F43">
        <w:rPr>
          <w:rFonts w:ascii="Times New Roman" w:hAnsi="Times New Roman"/>
          <w:bCs w:val="0"/>
          <w:color w:val="auto"/>
          <w:sz w:val="22"/>
        </w:rPr>
        <w:t>Hypothesis on the relationship between ESG disclosure and firm value (FV)</w:t>
      </w:r>
    </w:p>
    <w:p w14:paraId="5BBDC326" w14:textId="408CFB83" w:rsidR="00E779DE" w:rsidRPr="00DD1F43" w:rsidRDefault="00E779DE" w:rsidP="00DD1F43">
      <w:pPr>
        <w:tabs>
          <w:tab w:val="left" w:pos="142"/>
        </w:tabs>
        <w:spacing w:after="0" w:line="340" w:lineRule="exact"/>
        <w:jc w:val="both"/>
        <w:rPr>
          <w:rFonts w:ascii="Times New Roman" w:hAnsi="Times New Roman"/>
          <w:bCs/>
        </w:rPr>
      </w:pPr>
      <w:r w:rsidRPr="00DD1F43">
        <w:rPr>
          <w:rFonts w:ascii="Times New Roman" w:hAnsi="Times New Roman"/>
        </w:rPr>
        <w:t xml:space="preserve">H1: There is a positive relationship between </w:t>
      </w:r>
      <w:r w:rsidR="004534A2" w:rsidRPr="00DD1F43">
        <w:rPr>
          <w:rFonts w:ascii="Times New Roman" w:eastAsia="Times New Roman" w:hAnsi="Times New Roman"/>
          <w:lang w:val="en-US"/>
        </w:rPr>
        <w:t>Environmental, Social, and Governance (</w:t>
      </w:r>
      <w:r w:rsidRPr="00DD1F43">
        <w:rPr>
          <w:rFonts w:ascii="Times New Roman" w:hAnsi="Times New Roman"/>
          <w:lang w:val="en-US"/>
        </w:rPr>
        <w:t>o</w:t>
      </w:r>
      <w:r w:rsidRPr="00DD1F43">
        <w:rPr>
          <w:rFonts w:ascii="Times New Roman" w:hAnsi="Times New Roman"/>
        </w:rPr>
        <w:t>verall</w:t>
      </w:r>
      <w:r w:rsidRPr="00DD1F43">
        <w:rPr>
          <w:rFonts w:ascii="Times New Roman" w:hAnsi="Times New Roman"/>
          <w:lang w:val="en-US"/>
        </w:rPr>
        <w:t xml:space="preserve"> </w:t>
      </w:r>
      <w:r w:rsidRPr="00DD1F43">
        <w:rPr>
          <w:rFonts w:ascii="Times New Roman" w:hAnsi="Times New Roman"/>
        </w:rPr>
        <w:t>ESG</w:t>
      </w:r>
      <w:r w:rsidR="004534A2" w:rsidRPr="00DD1F43">
        <w:rPr>
          <w:rFonts w:ascii="Times New Roman" w:hAnsi="Times New Roman"/>
          <w:lang w:val="en-US"/>
        </w:rPr>
        <w:t>)</w:t>
      </w:r>
      <w:r w:rsidRPr="00DD1F43">
        <w:rPr>
          <w:rFonts w:ascii="Times New Roman" w:hAnsi="Times New Roman"/>
        </w:rPr>
        <w:t xml:space="preserve"> disclosure and firm value</w:t>
      </w:r>
      <w:r w:rsidRPr="00DD1F43">
        <w:rPr>
          <w:rFonts w:ascii="Times New Roman" w:hAnsi="Times New Roman"/>
          <w:lang w:val="en-US"/>
        </w:rPr>
        <w:t xml:space="preserve"> </w:t>
      </w:r>
      <w:r w:rsidRPr="00DD1F43">
        <w:rPr>
          <w:rFonts w:ascii="Times New Roman" w:eastAsia="Times New Roman" w:hAnsi="Times New Roman"/>
          <w:lang w:val="en-US"/>
        </w:rPr>
        <w:t>of companies listed on U.S. stock exchanges</w:t>
      </w:r>
    </w:p>
    <w:p w14:paraId="09E90627" w14:textId="4F705F97" w:rsidR="004534A2" w:rsidRPr="00DD1F43" w:rsidRDefault="004534A2" w:rsidP="00DD1F43">
      <w:pPr>
        <w:tabs>
          <w:tab w:val="left" w:pos="142"/>
        </w:tabs>
        <w:spacing w:after="0" w:line="340" w:lineRule="exact"/>
        <w:jc w:val="both"/>
        <w:rPr>
          <w:rFonts w:ascii="Times New Roman" w:hAnsi="Times New Roman"/>
          <w:b/>
        </w:rPr>
      </w:pPr>
      <w:r w:rsidRPr="00DD1F43">
        <w:rPr>
          <w:rFonts w:ascii="Times New Roman" w:hAnsi="Times New Roman"/>
          <w:b/>
        </w:rPr>
        <w:t xml:space="preserve">i) Environmental (E) </w:t>
      </w:r>
      <w:r w:rsidRPr="00DD1F43">
        <w:rPr>
          <w:rFonts w:ascii="Times New Roman" w:hAnsi="Times New Roman"/>
          <w:b/>
          <w:lang w:val="en-US"/>
        </w:rPr>
        <w:t>d</w:t>
      </w:r>
      <w:r w:rsidRPr="00DD1F43">
        <w:rPr>
          <w:rFonts w:ascii="Times New Roman" w:hAnsi="Times New Roman"/>
          <w:b/>
        </w:rPr>
        <w:t xml:space="preserve">isclosure and </w:t>
      </w:r>
      <w:r w:rsidR="001869FB" w:rsidRPr="00DD1F43">
        <w:rPr>
          <w:rFonts w:ascii="Times New Roman" w:hAnsi="Times New Roman"/>
          <w:b/>
          <w:lang w:val="en-US"/>
        </w:rPr>
        <w:t>f</w:t>
      </w:r>
      <w:r w:rsidRPr="00DD1F43">
        <w:rPr>
          <w:rFonts w:ascii="Times New Roman" w:hAnsi="Times New Roman"/>
          <w:b/>
        </w:rPr>
        <w:t>irm Value</w:t>
      </w:r>
    </w:p>
    <w:p w14:paraId="2D08FCD9" w14:textId="7EB4767F" w:rsidR="001E719C" w:rsidRPr="00DD1F43" w:rsidRDefault="001E719C" w:rsidP="00DD1F43">
      <w:pPr>
        <w:tabs>
          <w:tab w:val="left" w:pos="142"/>
        </w:tabs>
        <w:spacing w:after="0" w:line="340" w:lineRule="exact"/>
        <w:jc w:val="both"/>
        <w:rPr>
          <w:rFonts w:ascii="Times New Roman" w:hAnsi="Times New Roman"/>
          <w:bCs/>
        </w:rPr>
      </w:pPr>
      <w:r w:rsidRPr="00DD1F43">
        <w:rPr>
          <w:rFonts w:ascii="Times New Roman" w:hAnsi="Times New Roman"/>
        </w:rPr>
        <w:t>H1</w:t>
      </w:r>
      <w:r w:rsidRPr="00DD1F43">
        <w:rPr>
          <w:rFonts w:ascii="Times New Roman" w:hAnsi="Times New Roman"/>
          <w:lang w:val="en-US"/>
        </w:rPr>
        <w:t>a</w:t>
      </w:r>
      <w:r w:rsidRPr="00DD1F43">
        <w:rPr>
          <w:rFonts w:ascii="Times New Roman" w:hAnsi="Times New Roman"/>
        </w:rPr>
        <w:t xml:space="preserve">: There is a positive relationship between </w:t>
      </w:r>
      <w:r w:rsidRPr="00DD1F43">
        <w:rPr>
          <w:rFonts w:ascii="Times New Roman" w:eastAsia="Times New Roman" w:hAnsi="Times New Roman"/>
          <w:lang w:val="en-US"/>
        </w:rPr>
        <w:t>Environmental (</w:t>
      </w:r>
      <w:r w:rsidRPr="00DD1F43">
        <w:rPr>
          <w:rFonts w:ascii="Times New Roman" w:hAnsi="Times New Roman"/>
        </w:rPr>
        <w:t>E</w:t>
      </w:r>
      <w:r w:rsidRPr="00DD1F43">
        <w:rPr>
          <w:rFonts w:ascii="Times New Roman" w:hAnsi="Times New Roman"/>
          <w:lang w:val="en-US"/>
        </w:rPr>
        <w:t>)</w:t>
      </w:r>
      <w:r w:rsidRPr="00DD1F43">
        <w:rPr>
          <w:rFonts w:ascii="Times New Roman" w:hAnsi="Times New Roman"/>
        </w:rPr>
        <w:t xml:space="preserve"> disclosure and firm value</w:t>
      </w:r>
      <w:r w:rsidRPr="00DD1F43">
        <w:rPr>
          <w:rFonts w:ascii="Times New Roman" w:hAnsi="Times New Roman"/>
          <w:lang w:val="en-US"/>
        </w:rPr>
        <w:t xml:space="preserve"> </w:t>
      </w:r>
      <w:r w:rsidRPr="00DD1F43">
        <w:rPr>
          <w:rFonts w:ascii="Times New Roman" w:eastAsia="Times New Roman" w:hAnsi="Times New Roman"/>
          <w:lang w:val="en-US"/>
        </w:rPr>
        <w:t>of companies listed on U.S. stock exchanges</w:t>
      </w:r>
    </w:p>
    <w:p w14:paraId="1F0F1860" w14:textId="7FA5CDA6" w:rsidR="001E719C" w:rsidRPr="00DD1F43" w:rsidRDefault="001E719C" w:rsidP="00DD1F43">
      <w:pPr>
        <w:tabs>
          <w:tab w:val="left" w:pos="142"/>
        </w:tabs>
        <w:spacing w:after="0" w:line="340" w:lineRule="exact"/>
        <w:jc w:val="both"/>
        <w:rPr>
          <w:rFonts w:ascii="Times New Roman" w:hAnsi="Times New Roman"/>
          <w:b/>
        </w:rPr>
      </w:pPr>
      <w:r w:rsidRPr="00DD1F43">
        <w:rPr>
          <w:rFonts w:ascii="Times New Roman" w:hAnsi="Times New Roman"/>
          <w:b/>
        </w:rPr>
        <w:t>i</w:t>
      </w:r>
      <w:r w:rsidRPr="00DD1F43">
        <w:rPr>
          <w:rFonts w:ascii="Times New Roman" w:hAnsi="Times New Roman"/>
          <w:b/>
          <w:lang w:val="en-US"/>
        </w:rPr>
        <w:t>i</w:t>
      </w:r>
      <w:r w:rsidRPr="00DD1F43">
        <w:rPr>
          <w:rFonts w:ascii="Times New Roman" w:hAnsi="Times New Roman"/>
          <w:b/>
        </w:rPr>
        <w:t xml:space="preserve">) </w:t>
      </w:r>
      <w:r w:rsidRPr="00DD1F43">
        <w:rPr>
          <w:rFonts w:ascii="Times New Roman" w:eastAsia="Times New Roman" w:hAnsi="Times New Roman"/>
          <w:b/>
          <w:lang w:val="en-US"/>
        </w:rPr>
        <w:t>Social</w:t>
      </w:r>
      <w:r w:rsidRPr="00DD1F43">
        <w:rPr>
          <w:rFonts w:ascii="Times New Roman" w:hAnsi="Times New Roman"/>
          <w:b/>
        </w:rPr>
        <w:t xml:space="preserve"> (</w:t>
      </w:r>
      <w:r w:rsidRPr="00DD1F43">
        <w:rPr>
          <w:rFonts w:ascii="Times New Roman" w:hAnsi="Times New Roman"/>
          <w:b/>
          <w:lang w:val="en-US"/>
        </w:rPr>
        <w:t>S</w:t>
      </w:r>
      <w:r w:rsidRPr="00DD1F43">
        <w:rPr>
          <w:rFonts w:ascii="Times New Roman" w:hAnsi="Times New Roman"/>
          <w:b/>
        </w:rPr>
        <w:t xml:space="preserve">) </w:t>
      </w:r>
      <w:r w:rsidRPr="00DD1F43">
        <w:rPr>
          <w:rFonts w:ascii="Times New Roman" w:hAnsi="Times New Roman"/>
          <w:b/>
          <w:lang w:val="en-US"/>
        </w:rPr>
        <w:t>d</w:t>
      </w:r>
      <w:r w:rsidRPr="00DD1F43">
        <w:rPr>
          <w:rFonts w:ascii="Times New Roman" w:hAnsi="Times New Roman"/>
          <w:b/>
        </w:rPr>
        <w:t xml:space="preserve">isclosure and </w:t>
      </w:r>
      <w:r w:rsidR="001869FB" w:rsidRPr="00DD1F43">
        <w:rPr>
          <w:rFonts w:ascii="Times New Roman" w:hAnsi="Times New Roman"/>
          <w:b/>
          <w:lang w:val="en-US"/>
        </w:rPr>
        <w:t>f</w:t>
      </w:r>
      <w:r w:rsidRPr="00DD1F43">
        <w:rPr>
          <w:rFonts w:ascii="Times New Roman" w:hAnsi="Times New Roman"/>
          <w:b/>
        </w:rPr>
        <w:t xml:space="preserve">irm </w:t>
      </w:r>
      <w:r w:rsidR="001869FB" w:rsidRPr="00DD1F43">
        <w:rPr>
          <w:rFonts w:ascii="Times New Roman" w:hAnsi="Times New Roman"/>
          <w:b/>
          <w:lang w:val="en-US"/>
        </w:rPr>
        <w:t>v</w:t>
      </w:r>
      <w:r w:rsidRPr="00DD1F43">
        <w:rPr>
          <w:rFonts w:ascii="Times New Roman" w:hAnsi="Times New Roman"/>
          <w:b/>
        </w:rPr>
        <w:t>alue</w:t>
      </w:r>
    </w:p>
    <w:p w14:paraId="2BB1CC19" w14:textId="57CEA791" w:rsidR="001E719C" w:rsidRPr="00DD1F43" w:rsidRDefault="001E719C" w:rsidP="00DD1F43">
      <w:pPr>
        <w:tabs>
          <w:tab w:val="left" w:pos="142"/>
        </w:tabs>
        <w:spacing w:after="0" w:line="340" w:lineRule="exact"/>
        <w:jc w:val="both"/>
        <w:rPr>
          <w:rFonts w:ascii="Times New Roman" w:eastAsia="Times New Roman" w:hAnsi="Times New Roman"/>
          <w:lang w:val="en-US"/>
        </w:rPr>
      </w:pPr>
      <w:r w:rsidRPr="00DD1F43">
        <w:rPr>
          <w:rFonts w:ascii="Times New Roman" w:hAnsi="Times New Roman"/>
        </w:rPr>
        <w:t>H1</w:t>
      </w:r>
      <w:r w:rsidRPr="00DD1F43">
        <w:rPr>
          <w:rFonts w:ascii="Times New Roman" w:hAnsi="Times New Roman"/>
          <w:lang w:val="en-US"/>
        </w:rPr>
        <w:t>b</w:t>
      </w:r>
      <w:r w:rsidRPr="00DD1F43">
        <w:rPr>
          <w:rFonts w:ascii="Times New Roman" w:hAnsi="Times New Roman"/>
        </w:rPr>
        <w:t xml:space="preserve">: There is a positive relationship between </w:t>
      </w:r>
      <w:r w:rsidRPr="00DD1F43">
        <w:rPr>
          <w:rFonts w:ascii="Times New Roman" w:eastAsia="Times New Roman" w:hAnsi="Times New Roman"/>
          <w:lang w:val="en-US"/>
        </w:rPr>
        <w:t>Social (</w:t>
      </w:r>
      <w:r w:rsidRPr="00DD1F43">
        <w:rPr>
          <w:rFonts w:ascii="Times New Roman" w:hAnsi="Times New Roman"/>
        </w:rPr>
        <w:t>S</w:t>
      </w:r>
      <w:r w:rsidRPr="00DD1F43">
        <w:rPr>
          <w:rFonts w:ascii="Times New Roman" w:hAnsi="Times New Roman"/>
          <w:lang w:val="en-US"/>
        </w:rPr>
        <w:t>)</w:t>
      </w:r>
      <w:r w:rsidRPr="00DD1F43">
        <w:rPr>
          <w:rFonts w:ascii="Times New Roman" w:hAnsi="Times New Roman"/>
        </w:rPr>
        <w:t xml:space="preserve"> disclosure and firm value</w:t>
      </w:r>
      <w:r w:rsidRPr="00DD1F43">
        <w:rPr>
          <w:rFonts w:ascii="Times New Roman" w:hAnsi="Times New Roman"/>
          <w:lang w:val="en-US"/>
        </w:rPr>
        <w:t xml:space="preserve"> </w:t>
      </w:r>
      <w:r w:rsidRPr="00DD1F43">
        <w:rPr>
          <w:rFonts w:ascii="Times New Roman" w:eastAsia="Times New Roman" w:hAnsi="Times New Roman"/>
          <w:lang w:val="en-US"/>
        </w:rPr>
        <w:t>of companies listed on U.S. stock exchanges</w:t>
      </w:r>
    </w:p>
    <w:p w14:paraId="10D92995" w14:textId="247922F5" w:rsidR="001E719C" w:rsidRPr="00DD1F43" w:rsidRDefault="001E719C" w:rsidP="00DD1F43">
      <w:pPr>
        <w:tabs>
          <w:tab w:val="left" w:pos="142"/>
        </w:tabs>
        <w:spacing w:after="0" w:line="340" w:lineRule="exact"/>
        <w:jc w:val="both"/>
        <w:rPr>
          <w:rFonts w:ascii="Times New Roman" w:hAnsi="Times New Roman"/>
          <w:b/>
        </w:rPr>
      </w:pPr>
      <w:r w:rsidRPr="00DD1F43">
        <w:rPr>
          <w:rFonts w:ascii="Times New Roman" w:hAnsi="Times New Roman"/>
          <w:b/>
        </w:rPr>
        <w:t>i</w:t>
      </w:r>
      <w:r w:rsidRPr="00DD1F43">
        <w:rPr>
          <w:rFonts w:ascii="Times New Roman" w:hAnsi="Times New Roman"/>
          <w:b/>
          <w:lang w:val="en-US"/>
        </w:rPr>
        <w:t>ii</w:t>
      </w:r>
      <w:r w:rsidRPr="00DD1F43">
        <w:rPr>
          <w:rFonts w:ascii="Times New Roman" w:hAnsi="Times New Roman"/>
          <w:b/>
        </w:rPr>
        <w:t xml:space="preserve">) </w:t>
      </w:r>
      <w:r w:rsidRPr="00DD1F43">
        <w:rPr>
          <w:rFonts w:ascii="Times New Roman" w:hAnsi="Times New Roman"/>
          <w:b/>
          <w:lang w:val="en-US"/>
        </w:rPr>
        <w:t xml:space="preserve"> </w:t>
      </w:r>
      <w:r w:rsidRPr="00DD1F43">
        <w:rPr>
          <w:rFonts w:ascii="Times New Roman" w:eastAsia="Times New Roman" w:hAnsi="Times New Roman"/>
          <w:b/>
          <w:lang w:val="en-US"/>
        </w:rPr>
        <w:t>Governance</w:t>
      </w:r>
      <w:r w:rsidRPr="00DD1F43">
        <w:rPr>
          <w:rFonts w:ascii="Times New Roman" w:hAnsi="Times New Roman"/>
          <w:b/>
        </w:rPr>
        <w:t xml:space="preserve"> (</w:t>
      </w:r>
      <w:r w:rsidRPr="00DD1F43">
        <w:rPr>
          <w:rFonts w:ascii="Times New Roman" w:hAnsi="Times New Roman"/>
          <w:b/>
          <w:lang w:val="en-US"/>
        </w:rPr>
        <w:t>G</w:t>
      </w:r>
      <w:r w:rsidRPr="00DD1F43">
        <w:rPr>
          <w:rFonts w:ascii="Times New Roman" w:hAnsi="Times New Roman"/>
          <w:b/>
        </w:rPr>
        <w:t xml:space="preserve">) </w:t>
      </w:r>
      <w:r w:rsidRPr="00DD1F43">
        <w:rPr>
          <w:rFonts w:ascii="Times New Roman" w:hAnsi="Times New Roman"/>
          <w:b/>
          <w:lang w:val="en-US"/>
        </w:rPr>
        <w:t>d</w:t>
      </w:r>
      <w:r w:rsidRPr="00DD1F43">
        <w:rPr>
          <w:rFonts w:ascii="Times New Roman" w:hAnsi="Times New Roman"/>
          <w:b/>
        </w:rPr>
        <w:t xml:space="preserve">isclosure and </w:t>
      </w:r>
      <w:r w:rsidR="001869FB" w:rsidRPr="00DD1F43">
        <w:rPr>
          <w:rFonts w:ascii="Times New Roman" w:hAnsi="Times New Roman"/>
          <w:b/>
          <w:lang w:val="en-US"/>
        </w:rPr>
        <w:t>f</w:t>
      </w:r>
      <w:r w:rsidRPr="00DD1F43">
        <w:rPr>
          <w:rFonts w:ascii="Times New Roman" w:hAnsi="Times New Roman"/>
          <w:b/>
        </w:rPr>
        <w:t xml:space="preserve">irm </w:t>
      </w:r>
      <w:r w:rsidR="001869FB" w:rsidRPr="00DD1F43">
        <w:rPr>
          <w:rFonts w:ascii="Times New Roman" w:hAnsi="Times New Roman"/>
          <w:b/>
          <w:lang w:val="en-US"/>
        </w:rPr>
        <w:t>v</w:t>
      </w:r>
      <w:r w:rsidRPr="00DD1F43">
        <w:rPr>
          <w:rFonts w:ascii="Times New Roman" w:hAnsi="Times New Roman"/>
          <w:b/>
        </w:rPr>
        <w:t>alue</w:t>
      </w:r>
    </w:p>
    <w:p w14:paraId="40BE18EA" w14:textId="472BA0E3" w:rsidR="001E719C" w:rsidRPr="00DD1F43" w:rsidRDefault="001E719C" w:rsidP="00DD1F43">
      <w:pPr>
        <w:tabs>
          <w:tab w:val="left" w:pos="142"/>
        </w:tabs>
        <w:spacing w:after="0" w:line="340" w:lineRule="exact"/>
        <w:jc w:val="both"/>
        <w:rPr>
          <w:rFonts w:ascii="Times New Roman" w:hAnsi="Times New Roman"/>
          <w:bCs/>
        </w:rPr>
      </w:pPr>
      <w:r w:rsidRPr="00DD1F43">
        <w:rPr>
          <w:rFonts w:ascii="Times New Roman" w:hAnsi="Times New Roman"/>
        </w:rPr>
        <w:t>H1</w:t>
      </w:r>
      <w:r w:rsidRPr="00DD1F43">
        <w:rPr>
          <w:rFonts w:ascii="Times New Roman" w:hAnsi="Times New Roman"/>
          <w:lang w:val="en-US"/>
        </w:rPr>
        <w:t>c</w:t>
      </w:r>
      <w:r w:rsidRPr="00DD1F43">
        <w:rPr>
          <w:rFonts w:ascii="Times New Roman" w:hAnsi="Times New Roman"/>
        </w:rPr>
        <w:t xml:space="preserve">: There is a positive relationship between </w:t>
      </w:r>
      <w:r w:rsidRPr="00DD1F43">
        <w:rPr>
          <w:rFonts w:ascii="Times New Roman" w:eastAsia="Times New Roman" w:hAnsi="Times New Roman"/>
          <w:lang w:val="en-US"/>
        </w:rPr>
        <w:t>Governance (</w:t>
      </w:r>
      <w:r w:rsidRPr="00DD1F43">
        <w:rPr>
          <w:rFonts w:ascii="Times New Roman" w:hAnsi="Times New Roman"/>
        </w:rPr>
        <w:t>G</w:t>
      </w:r>
      <w:r w:rsidRPr="00DD1F43">
        <w:rPr>
          <w:rFonts w:ascii="Times New Roman" w:hAnsi="Times New Roman"/>
          <w:lang w:val="en-US"/>
        </w:rPr>
        <w:t>)</w:t>
      </w:r>
      <w:r w:rsidRPr="00DD1F43">
        <w:rPr>
          <w:rFonts w:ascii="Times New Roman" w:hAnsi="Times New Roman"/>
        </w:rPr>
        <w:t xml:space="preserve"> disclosure and firm value</w:t>
      </w:r>
      <w:r w:rsidRPr="00DD1F43">
        <w:rPr>
          <w:rFonts w:ascii="Times New Roman" w:hAnsi="Times New Roman"/>
          <w:lang w:val="en-US"/>
        </w:rPr>
        <w:t xml:space="preserve"> </w:t>
      </w:r>
      <w:r w:rsidRPr="00DD1F43">
        <w:rPr>
          <w:rFonts w:ascii="Times New Roman" w:eastAsia="Times New Roman" w:hAnsi="Times New Roman"/>
          <w:lang w:val="en-US"/>
        </w:rPr>
        <w:t>of companies listed on U.S. stock exchanges.</w:t>
      </w:r>
    </w:p>
    <w:p w14:paraId="2B07D200" w14:textId="138988CC" w:rsidR="001869FB" w:rsidRPr="00DD1F43" w:rsidRDefault="00C853CD" w:rsidP="00DD1F43">
      <w:pPr>
        <w:pStyle w:val="Heading3"/>
        <w:spacing w:before="0" w:line="340" w:lineRule="exact"/>
        <w:jc w:val="both"/>
        <w:rPr>
          <w:rFonts w:ascii="Times New Roman" w:hAnsi="Times New Roman"/>
          <w:color w:val="auto"/>
          <w:sz w:val="22"/>
        </w:rPr>
      </w:pPr>
      <w:bookmarkStart w:id="69" w:name="_Toc144803338"/>
      <w:bookmarkStart w:id="70" w:name="_Toc218700869"/>
      <w:r w:rsidRPr="00DD1F43">
        <w:rPr>
          <w:rFonts w:ascii="Times New Roman" w:hAnsi="Times New Roman"/>
          <w:color w:val="auto"/>
          <w:sz w:val="22"/>
        </w:rPr>
        <w:t xml:space="preserve">3.2.2. </w:t>
      </w:r>
      <w:bookmarkEnd w:id="69"/>
      <w:bookmarkEnd w:id="70"/>
      <w:r w:rsidR="001869FB" w:rsidRPr="00DD1F43">
        <w:rPr>
          <w:rFonts w:ascii="Times New Roman" w:hAnsi="Times New Roman"/>
          <w:bCs w:val="0"/>
          <w:color w:val="auto"/>
          <w:sz w:val="22"/>
        </w:rPr>
        <w:t>Hypotheses on the relationship between ESG disclosure and firm value (FV) in low competition industries</w:t>
      </w:r>
    </w:p>
    <w:p w14:paraId="164F7305" w14:textId="77777777" w:rsidR="001869FB" w:rsidRPr="00DD1F43" w:rsidRDefault="001869FB" w:rsidP="00DD1F43">
      <w:pPr>
        <w:spacing w:after="0" w:line="340" w:lineRule="exact"/>
        <w:jc w:val="both"/>
        <w:rPr>
          <w:rFonts w:ascii="Times New Roman" w:eastAsia="Times New Roman" w:hAnsi="Times New Roman"/>
          <w:lang w:val="en-US"/>
        </w:rPr>
      </w:pPr>
      <w:r w:rsidRPr="00DD1F43">
        <w:rPr>
          <w:rFonts w:ascii="Times New Roman" w:eastAsia="Times New Roman" w:hAnsi="Times New Roman"/>
          <w:bCs/>
          <w:lang w:val="en-US"/>
        </w:rPr>
        <w:t>H2:</w:t>
      </w:r>
      <w:r w:rsidRPr="00DD1F43">
        <w:rPr>
          <w:rFonts w:ascii="Times New Roman" w:eastAsia="Times New Roman" w:hAnsi="Times New Roman"/>
          <w:lang w:val="en-US"/>
        </w:rPr>
        <w:t xml:space="preserve"> In low competition industries, Environmental, Social, and Governance (</w:t>
      </w:r>
      <w:r w:rsidRPr="00DD1F43">
        <w:rPr>
          <w:rFonts w:ascii="Times New Roman" w:hAnsi="Times New Roman"/>
          <w:lang w:val="en-US"/>
        </w:rPr>
        <w:t>o</w:t>
      </w:r>
      <w:r w:rsidRPr="00DD1F43">
        <w:rPr>
          <w:rFonts w:ascii="Times New Roman" w:hAnsi="Times New Roman"/>
        </w:rPr>
        <w:t>verall</w:t>
      </w:r>
      <w:r w:rsidRPr="00DD1F43">
        <w:rPr>
          <w:rFonts w:ascii="Times New Roman" w:hAnsi="Times New Roman"/>
          <w:lang w:val="en-US"/>
        </w:rPr>
        <w:t xml:space="preserve"> </w:t>
      </w:r>
      <w:r w:rsidRPr="00DD1F43">
        <w:rPr>
          <w:rFonts w:ascii="Times New Roman" w:eastAsia="Times New Roman" w:hAnsi="Times New Roman"/>
          <w:lang w:val="en-US"/>
        </w:rPr>
        <w:t>ESG) disclosure has a positive impact on  firm value of companies listed on U.S. stock exchanges.</w:t>
      </w:r>
    </w:p>
    <w:p w14:paraId="74F16E67" w14:textId="77777777" w:rsidR="001869FB" w:rsidRPr="00DD1F43" w:rsidRDefault="001869FB" w:rsidP="00DD1F43">
      <w:pPr>
        <w:spacing w:after="0" w:line="340" w:lineRule="exact"/>
        <w:jc w:val="both"/>
        <w:rPr>
          <w:rFonts w:ascii="Times New Roman" w:eastAsia="Times New Roman" w:hAnsi="Times New Roman"/>
          <w:lang w:val="en-US"/>
        </w:rPr>
      </w:pPr>
      <w:r w:rsidRPr="00DD1F43">
        <w:rPr>
          <w:rFonts w:ascii="Times New Roman" w:eastAsia="Times New Roman" w:hAnsi="Times New Roman"/>
          <w:bCs/>
          <w:lang w:val="en-US"/>
        </w:rPr>
        <w:t>H2a:</w:t>
      </w:r>
      <w:r w:rsidRPr="00DD1F43">
        <w:rPr>
          <w:rFonts w:ascii="Times New Roman" w:eastAsia="Times New Roman" w:hAnsi="Times New Roman"/>
          <w:lang w:val="en-US"/>
        </w:rPr>
        <w:t xml:space="preserve"> In low competition industries, Environmental (E) disclosure has a positive impact on firm value of companies listed on U.S. stock exchanges.</w:t>
      </w:r>
    </w:p>
    <w:p w14:paraId="08E591F5" w14:textId="77777777" w:rsidR="001869FB" w:rsidRPr="00DD1F43" w:rsidRDefault="001869FB" w:rsidP="00DD1F43">
      <w:pPr>
        <w:spacing w:after="0" w:line="340" w:lineRule="exact"/>
        <w:jc w:val="both"/>
        <w:rPr>
          <w:rFonts w:ascii="Times New Roman" w:eastAsia="Times New Roman" w:hAnsi="Times New Roman"/>
          <w:lang w:val="en-US"/>
        </w:rPr>
      </w:pPr>
      <w:r w:rsidRPr="00DD1F43">
        <w:rPr>
          <w:rFonts w:ascii="Times New Roman" w:eastAsia="Times New Roman" w:hAnsi="Times New Roman"/>
          <w:bCs/>
          <w:lang w:val="en-US"/>
        </w:rPr>
        <w:lastRenderedPageBreak/>
        <w:t>H2b:</w:t>
      </w:r>
      <w:r w:rsidRPr="00DD1F43">
        <w:rPr>
          <w:rFonts w:ascii="Times New Roman" w:eastAsia="Times New Roman" w:hAnsi="Times New Roman"/>
          <w:lang w:val="en-US"/>
        </w:rPr>
        <w:t xml:space="preserve"> In low competition industries, Social (S) disclosure has a positive impact on firm value of companies listed on U.S. stock exchanges.</w:t>
      </w:r>
    </w:p>
    <w:p w14:paraId="0AC1EC25" w14:textId="4F4AEFFD" w:rsidR="001869FB" w:rsidRPr="00DD1F43" w:rsidRDefault="001869FB" w:rsidP="00DD1F43">
      <w:pPr>
        <w:spacing w:after="0" w:line="340" w:lineRule="exact"/>
        <w:jc w:val="both"/>
        <w:rPr>
          <w:rFonts w:ascii="Times New Roman" w:eastAsia="Times New Roman" w:hAnsi="Times New Roman"/>
          <w:lang w:val="en-US"/>
        </w:rPr>
      </w:pPr>
      <w:r w:rsidRPr="00DD1F43">
        <w:rPr>
          <w:rFonts w:ascii="Times New Roman" w:eastAsia="Times New Roman" w:hAnsi="Times New Roman"/>
          <w:bCs/>
          <w:lang w:val="en-US"/>
        </w:rPr>
        <w:t>H2c:</w:t>
      </w:r>
      <w:r w:rsidRPr="00DD1F43">
        <w:rPr>
          <w:rFonts w:ascii="Times New Roman" w:eastAsia="Times New Roman" w:hAnsi="Times New Roman"/>
          <w:lang w:val="en-US"/>
        </w:rPr>
        <w:t xml:space="preserve"> In low competition industries, Governance (G) disclosure has a positive impact on  firm value of companies listed on U.S. stock exchanges.</w:t>
      </w:r>
    </w:p>
    <w:p w14:paraId="390BDC1C" w14:textId="648C2681" w:rsidR="001869FB" w:rsidRPr="00DD1F43" w:rsidRDefault="00C853CD" w:rsidP="00DD1F43">
      <w:pPr>
        <w:pStyle w:val="Heading2"/>
        <w:spacing w:before="0" w:line="340" w:lineRule="exact"/>
        <w:jc w:val="both"/>
        <w:rPr>
          <w:rFonts w:ascii="Times New Roman" w:eastAsiaTheme="majorEastAsia" w:hAnsi="Times New Roman"/>
          <w:color w:val="auto"/>
          <w:sz w:val="22"/>
          <w:szCs w:val="22"/>
        </w:rPr>
      </w:pPr>
      <w:bookmarkStart w:id="71" w:name="_Toc144803339"/>
      <w:bookmarkStart w:id="72" w:name="_Toc218700870"/>
      <w:r w:rsidRPr="00DD1F43">
        <w:rPr>
          <w:rFonts w:ascii="Times New Roman" w:hAnsi="Times New Roman"/>
          <w:color w:val="auto"/>
          <w:sz w:val="22"/>
          <w:szCs w:val="22"/>
        </w:rPr>
        <w:t xml:space="preserve">3.3. </w:t>
      </w:r>
      <w:bookmarkEnd w:id="71"/>
      <w:bookmarkEnd w:id="72"/>
      <w:r w:rsidR="001869FB" w:rsidRPr="00DD1F43">
        <w:rPr>
          <w:rFonts w:ascii="Times New Roman" w:hAnsi="Times New Roman"/>
          <w:bCs w:val="0"/>
          <w:color w:val="auto"/>
          <w:sz w:val="22"/>
          <w:szCs w:val="22"/>
        </w:rPr>
        <w:t>Research model</w:t>
      </w:r>
    </w:p>
    <w:p w14:paraId="64A64547" w14:textId="5881F804" w:rsidR="00C853CD" w:rsidRPr="00DD1F43" w:rsidRDefault="00C853CD" w:rsidP="00DD1F43">
      <w:pPr>
        <w:pStyle w:val="Heading2"/>
        <w:spacing w:before="0" w:line="340" w:lineRule="exact"/>
        <w:jc w:val="both"/>
        <w:rPr>
          <w:rFonts w:ascii="Times New Roman" w:eastAsiaTheme="majorEastAsia" w:hAnsi="Times New Roman"/>
          <w:color w:val="auto"/>
          <w:sz w:val="22"/>
          <w:szCs w:val="22"/>
        </w:rPr>
      </w:pPr>
      <w:bookmarkStart w:id="73" w:name="_Toc144803340"/>
      <w:bookmarkStart w:id="74" w:name="_Toc218700871"/>
      <w:r w:rsidRPr="00DD1F43">
        <w:rPr>
          <w:rFonts w:ascii="Times New Roman" w:hAnsi="Times New Roman"/>
          <w:color w:val="auto"/>
          <w:sz w:val="22"/>
          <w:szCs w:val="22"/>
        </w:rPr>
        <w:t xml:space="preserve">3.4. </w:t>
      </w:r>
      <w:bookmarkStart w:id="75" w:name="_Toc144803341"/>
      <w:bookmarkEnd w:id="73"/>
      <w:bookmarkEnd w:id="74"/>
      <w:r w:rsidR="001869FB" w:rsidRPr="00DD1F43">
        <w:rPr>
          <w:rFonts w:ascii="Times New Roman" w:hAnsi="Times New Roman"/>
          <w:color w:val="auto"/>
          <w:sz w:val="22"/>
          <w:szCs w:val="22"/>
        </w:rPr>
        <w:t>Empirical model</w:t>
      </w:r>
      <w:r w:rsidR="001869FB" w:rsidRPr="00DD1F43">
        <w:rPr>
          <w:rFonts w:ascii="Times New Roman" w:hAnsi="Times New Roman"/>
          <w:b w:val="0"/>
          <w:bCs w:val="0"/>
          <w:color w:val="auto"/>
          <w:sz w:val="22"/>
          <w:szCs w:val="22"/>
        </w:rPr>
        <w:t xml:space="preserve"> </w:t>
      </w:r>
    </w:p>
    <w:p w14:paraId="59BCA6E8" w14:textId="07B08400" w:rsidR="00C853CD" w:rsidRPr="00DD1F43" w:rsidRDefault="00C853CD" w:rsidP="00DD1F43">
      <w:pPr>
        <w:pStyle w:val="Heading3"/>
        <w:spacing w:before="0" w:line="340" w:lineRule="exact"/>
        <w:jc w:val="both"/>
        <w:rPr>
          <w:rFonts w:ascii="Times New Roman" w:hAnsi="Times New Roman"/>
          <w:color w:val="auto"/>
          <w:sz w:val="22"/>
        </w:rPr>
      </w:pPr>
      <w:bookmarkStart w:id="76" w:name="_Toc218700872"/>
      <w:r w:rsidRPr="00DD1F43">
        <w:rPr>
          <w:rFonts w:ascii="Times New Roman" w:hAnsi="Times New Roman"/>
          <w:color w:val="auto"/>
          <w:sz w:val="22"/>
        </w:rPr>
        <w:t>3.4.1.</w:t>
      </w:r>
      <w:bookmarkEnd w:id="75"/>
      <w:bookmarkEnd w:id="76"/>
      <w:r w:rsidR="001869FB" w:rsidRPr="00DD1F43">
        <w:rPr>
          <w:rFonts w:ascii="Times New Roman" w:hAnsi="Times New Roman"/>
          <w:color w:val="auto"/>
          <w:sz w:val="22"/>
        </w:rPr>
        <w:t xml:space="preserve"> Empirical model </w:t>
      </w:r>
      <w:r w:rsidR="001869FB" w:rsidRPr="00DD1F43">
        <w:rPr>
          <w:rFonts w:ascii="Times New Roman" w:hAnsi="Times New Roman"/>
          <w:bCs w:val="0"/>
          <w:color w:val="auto"/>
          <w:sz w:val="22"/>
        </w:rPr>
        <w:t>for the first hypothesis</w:t>
      </w:r>
    </w:p>
    <w:p w14:paraId="56A0FCF8" w14:textId="093B60AF" w:rsidR="00D679DB" w:rsidRPr="00DD1F43" w:rsidRDefault="00D679DB" w:rsidP="00DD1F43">
      <w:pPr>
        <w:tabs>
          <w:tab w:val="left" w:pos="142"/>
        </w:tabs>
        <w:spacing w:after="0" w:line="340" w:lineRule="exact"/>
        <w:jc w:val="both"/>
        <w:rPr>
          <w:rFonts w:ascii="Times New Roman" w:hAnsi="Times New Roman"/>
          <w:iCs/>
        </w:rPr>
      </w:pPr>
      <w:r w:rsidRPr="00DD1F43">
        <w:rPr>
          <w:rFonts w:ascii="Times New Roman" w:eastAsia="Times New Roman" w:hAnsi="Times New Roman"/>
          <w:lang w:val="en-US"/>
        </w:rPr>
        <w:t>Based on the first hypothesis and its sub-hypotheses, the baseline models are proposed in the following equations:</w:t>
      </w:r>
    </w:p>
    <w:p w14:paraId="3A661676" w14:textId="3EC0E892" w:rsidR="00C853CD" w:rsidRPr="000B654D" w:rsidRDefault="00D679DB" w:rsidP="00DD1F43">
      <w:pPr>
        <w:tabs>
          <w:tab w:val="left" w:pos="142"/>
        </w:tabs>
        <w:spacing w:after="0" w:line="340" w:lineRule="exact"/>
        <w:jc w:val="both"/>
        <w:rPr>
          <w:rFonts w:ascii="Times New Roman" w:hAnsi="Times New Roman"/>
          <w:iCs/>
          <w:sz w:val="20"/>
          <w:szCs w:val="20"/>
        </w:rPr>
      </w:pPr>
      <w:r w:rsidRPr="000B654D">
        <w:rPr>
          <w:rFonts w:ascii="Times New Roman" w:eastAsia="Times New Roman" w:hAnsi="Times New Roman"/>
          <w:b/>
          <w:bCs/>
          <w:sz w:val="20"/>
          <w:szCs w:val="20"/>
          <w:u w:val="single"/>
          <w:lang w:val="en-US"/>
        </w:rPr>
        <w:t>Model 1</w:t>
      </w:r>
      <w:r w:rsidR="004C58D1" w:rsidRPr="000B654D">
        <w:rPr>
          <w:rFonts w:ascii="Times New Roman" w:eastAsia="Times New Roman" w:hAnsi="Times New Roman"/>
          <w:b/>
          <w:bCs/>
          <w:sz w:val="20"/>
          <w:szCs w:val="20"/>
          <w:u w:val="single"/>
          <w:lang w:val="en-US"/>
        </w:rPr>
        <w:t xml:space="preserve">: </w:t>
      </w:r>
      <w:r w:rsidR="00C853CD" w:rsidRPr="000B654D">
        <w:rPr>
          <w:rFonts w:ascii="Times New Roman" w:hAnsi="Times New Roman"/>
          <w:i/>
          <w:iCs/>
          <w:sz w:val="20"/>
          <w:szCs w:val="20"/>
        </w:rPr>
        <w:t>Tobin’s Q</w:t>
      </w:r>
      <w:r w:rsidR="00C853CD" w:rsidRPr="000B654D">
        <w:rPr>
          <w:rFonts w:ascii="Times New Roman" w:hAnsi="Times New Roman"/>
          <w:i/>
          <w:iCs/>
          <w:sz w:val="20"/>
          <w:szCs w:val="20"/>
          <w:vertAlign w:val="subscript"/>
        </w:rPr>
        <w:t xml:space="preserve">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o</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1</w:t>
      </w:r>
      <w:r w:rsidR="00C853CD" w:rsidRPr="000B654D">
        <w:rPr>
          <w:rFonts w:ascii="Times New Roman" w:hAnsi="Times New Roman"/>
          <w:i/>
          <w:iCs/>
          <w:sz w:val="20"/>
          <w:szCs w:val="20"/>
        </w:rPr>
        <w:t>ESG</w:t>
      </w:r>
      <w:r w:rsidR="00C853CD" w:rsidRPr="000B654D">
        <w:rPr>
          <w:rFonts w:ascii="Times New Roman" w:hAnsi="Times New Roman"/>
          <w:i/>
          <w:iCs/>
          <w:sz w:val="20"/>
          <w:szCs w:val="20"/>
          <w:vertAlign w:val="subscript"/>
        </w:rPr>
        <w:t>i,t</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2</w:t>
      </w:r>
      <w:r w:rsidR="00C853CD" w:rsidRPr="000B654D">
        <w:rPr>
          <w:rFonts w:ascii="Times New Roman" w:hAnsi="Times New Roman"/>
          <w:i/>
          <w:iCs/>
          <w:sz w:val="20"/>
          <w:szCs w:val="20"/>
        </w:rPr>
        <w:t>TSCĐ</w:t>
      </w:r>
      <w:r w:rsidR="00C853CD" w:rsidRPr="000B654D">
        <w:rPr>
          <w:rFonts w:ascii="Times New Roman" w:hAnsi="Times New Roman"/>
          <w:i/>
          <w:iCs/>
          <w:sz w:val="20"/>
          <w:szCs w:val="20"/>
          <w:vertAlign w:val="subscript"/>
        </w:rPr>
        <w:t xml:space="preserve"> i,t</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3</w:t>
      </w:r>
      <w:r w:rsidR="00C853CD" w:rsidRPr="000B654D">
        <w:rPr>
          <w:rFonts w:ascii="Times New Roman" w:hAnsi="Times New Roman"/>
          <w:i/>
          <w:iCs/>
          <w:sz w:val="20"/>
          <w:szCs w:val="20"/>
        </w:rPr>
        <w:t>LnQM</w:t>
      </w:r>
      <w:r w:rsidR="00C853CD" w:rsidRPr="000B654D">
        <w:rPr>
          <w:rFonts w:ascii="Times New Roman" w:hAnsi="Times New Roman"/>
          <w:i/>
          <w:iCs/>
          <w:sz w:val="20"/>
          <w:szCs w:val="20"/>
          <w:vertAlign w:val="subscript"/>
        </w:rPr>
        <w:t xml:space="preserve"> i,t</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4</w:t>
      </w:r>
      <w:r w:rsidR="00C853CD" w:rsidRPr="000B654D">
        <w:rPr>
          <w:rFonts w:ascii="Times New Roman" w:hAnsi="Times New Roman"/>
          <w:i/>
          <w:iCs/>
          <w:sz w:val="20"/>
          <w:szCs w:val="20"/>
        </w:rPr>
        <w:t>DBTC</w:t>
      </w:r>
      <w:r w:rsidR="00C853CD" w:rsidRPr="000B654D">
        <w:rPr>
          <w:rFonts w:ascii="Times New Roman" w:hAnsi="Times New Roman"/>
          <w:i/>
          <w:iCs/>
          <w:sz w:val="20"/>
          <w:szCs w:val="20"/>
          <w:vertAlign w:val="subscript"/>
        </w:rPr>
        <w:t xml:space="preserve"> 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5</w:t>
      </w:r>
      <w:r w:rsidR="00C853CD" w:rsidRPr="000B654D">
        <w:rPr>
          <w:rFonts w:ascii="Times New Roman" w:hAnsi="Times New Roman"/>
          <w:i/>
          <w:iCs/>
          <w:sz w:val="20"/>
          <w:szCs w:val="20"/>
        </w:rPr>
        <w:t>ĐTTS</w:t>
      </w:r>
      <w:r w:rsidR="00C853CD" w:rsidRPr="000B654D">
        <w:rPr>
          <w:rFonts w:ascii="Times New Roman" w:hAnsi="Times New Roman"/>
          <w:i/>
          <w:iCs/>
          <w:sz w:val="20"/>
          <w:szCs w:val="20"/>
          <w:vertAlign w:val="subscript"/>
        </w:rPr>
        <w:t xml:space="preserve"> 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6</w:t>
      </w:r>
      <w:r w:rsidR="00C853CD" w:rsidRPr="000B654D">
        <w:rPr>
          <w:rFonts w:ascii="Times New Roman" w:hAnsi="Times New Roman"/>
          <w:i/>
          <w:iCs/>
          <w:sz w:val="20"/>
          <w:szCs w:val="20"/>
        </w:rPr>
        <w:t>TĐTT</w:t>
      </w:r>
      <w:r w:rsidR="00C853CD" w:rsidRPr="000B654D">
        <w:rPr>
          <w:rFonts w:ascii="Times New Roman" w:hAnsi="Times New Roman"/>
          <w:i/>
          <w:iCs/>
          <w:sz w:val="20"/>
          <w:szCs w:val="20"/>
          <w:vertAlign w:val="subscript"/>
        </w:rPr>
        <w:t xml:space="preserve">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7</w:t>
      </w:r>
      <w:r w:rsidR="00C853CD" w:rsidRPr="000B654D">
        <w:rPr>
          <w:rFonts w:ascii="Times New Roman" w:hAnsi="Times New Roman"/>
          <w:i/>
          <w:iCs/>
          <w:sz w:val="20"/>
          <w:szCs w:val="20"/>
        </w:rPr>
        <w:t>CASH</w:t>
      </w:r>
      <w:r w:rsidR="00C853CD" w:rsidRPr="000B654D">
        <w:rPr>
          <w:rFonts w:ascii="Times New Roman" w:hAnsi="Times New Roman"/>
          <w:i/>
          <w:iCs/>
          <w:sz w:val="20"/>
          <w:szCs w:val="20"/>
          <w:vertAlign w:val="subscript"/>
        </w:rPr>
        <w:t xml:space="preserve">i,t </w:t>
      </w:r>
      <w:r w:rsidR="00C853CD" w:rsidRPr="000B654D">
        <w:rPr>
          <w:rFonts w:ascii="Times New Roman" w:hAnsi="Times New Roman"/>
          <w:i/>
          <w:iCs/>
          <w:sz w:val="20"/>
          <w:szCs w:val="20"/>
        </w:rPr>
        <w:t xml:space="preserve"> +  ℇ</w:t>
      </w:r>
      <w:r w:rsidR="00C853CD" w:rsidRPr="000B654D">
        <w:rPr>
          <w:rFonts w:ascii="Times New Roman" w:hAnsi="Times New Roman"/>
          <w:i/>
          <w:iCs/>
          <w:sz w:val="20"/>
          <w:szCs w:val="20"/>
          <w:vertAlign w:val="subscript"/>
        </w:rPr>
        <w:t>i,t</w:t>
      </w:r>
      <w:r w:rsidR="00C853CD" w:rsidRPr="000B654D">
        <w:rPr>
          <w:rFonts w:ascii="Times New Roman" w:hAnsi="Times New Roman"/>
          <w:i/>
          <w:iCs/>
          <w:sz w:val="20"/>
          <w:szCs w:val="20"/>
        </w:rPr>
        <w:t xml:space="preserve">                   </w:t>
      </w:r>
      <w:r w:rsidR="00C853CD" w:rsidRPr="000B654D">
        <w:rPr>
          <w:rFonts w:ascii="Times New Roman" w:hAnsi="Times New Roman"/>
          <w:iCs/>
          <w:sz w:val="20"/>
          <w:szCs w:val="20"/>
        </w:rPr>
        <w:t xml:space="preserve"> </w:t>
      </w:r>
      <w:r w:rsidR="00C853CD" w:rsidRPr="000B654D">
        <w:rPr>
          <w:rFonts w:ascii="Times New Roman" w:hAnsi="Times New Roman"/>
          <w:iCs/>
          <w:sz w:val="20"/>
          <w:szCs w:val="20"/>
        </w:rPr>
        <w:tab/>
        <w:t xml:space="preserve"> (3.1)</w:t>
      </w:r>
    </w:p>
    <w:p w14:paraId="1F33A6AC" w14:textId="09AC4A03" w:rsidR="00C853CD" w:rsidRPr="000B654D" w:rsidRDefault="00D679DB" w:rsidP="00DD1F43">
      <w:pPr>
        <w:tabs>
          <w:tab w:val="left" w:pos="142"/>
          <w:tab w:val="left" w:pos="1134"/>
        </w:tabs>
        <w:spacing w:after="0" w:line="340" w:lineRule="exact"/>
        <w:jc w:val="both"/>
        <w:rPr>
          <w:rFonts w:ascii="Times New Roman" w:hAnsi="Times New Roman"/>
          <w:i/>
          <w:iCs/>
          <w:sz w:val="20"/>
          <w:szCs w:val="20"/>
        </w:rPr>
      </w:pPr>
      <w:r w:rsidRPr="000B654D">
        <w:rPr>
          <w:rFonts w:ascii="Times New Roman" w:eastAsia="Times New Roman" w:hAnsi="Times New Roman"/>
          <w:b/>
          <w:bCs/>
          <w:sz w:val="20"/>
          <w:szCs w:val="20"/>
          <w:u w:val="single"/>
          <w:lang w:val="en-US"/>
        </w:rPr>
        <w:t>Model 2</w:t>
      </w:r>
      <w:r w:rsidR="004C58D1" w:rsidRPr="000B654D">
        <w:rPr>
          <w:rFonts w:ascii="Times New Roman" w:eastAsia="Times New Roman" w:hAnsi="Times New Roman"/>
          <w:b/>
          <w:bCs/>
          <w:sz w:val="20"/>
          <w:szCs w:val="20"/>
          <w:u w:val="single"/>
          <w:lang w:val="en-US"/>
        </w:rPr>
        <w:t xml:space="preserve">: </w:t>
      </w:r>
      <w:r w:rsidR="00C853CD" w:rsidRPr="000B654D">
        <w:rPr>
          <w:rFonts w:ascii="Times New Roman" w:hAnsi="Times New Roman"/>
          <w:i/>
          <w:iCs/>
          <w:sz w:val="20"/>
          <w:szCs w:val="20"/>
        </w:rPr>
        <w:t>Tobin’s  Q</w:t>
      </w:r>
      <w:r w:rsidR="00C853CD" w:rsidRPr="000B654D">
        <w:rPr>
          <w:rFonts w:ascii="Times New Roman" w:hAnsi="Times New Roman"/>
          <w:i/>
          <w:iCs/>
          <w:sz w:val="20"/>
          <w:szCs w:val="20"/>
          <w:vertAlign w:val="subscript"/>
        </w:rPr>
        <w:t xml:space="preserve">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o</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1</w:t>
      </w:r>
      <w:r w:rsidR="00C853CD" w:rsidRPr="000B654D">
        <w:rPr>
          <w:rFonts w:ascii="Times New Roman" w:hAnsi="Times New Roman"/>
          <w:i/>
          <w:iCs/>
          <w:sz w:val="20"/>
          <w:szCs w:val="20"/>
        </w:rPr>
        <w:t>E</w:t>
      </w:r>
      <w:r w:rsidR="00C853CD" w:rsidRPr="000B654D">
        <w:rPr>
          <w:rFonts w:ascii="Times New Roman" w:hAnsi="Times New Roman"/>
          <w:i/>
          <w:iCs/>
          <w:sz w:val="20"/>
          <w:szCs w:val="20"/>
          <w:vertAlign w:val="subscript"/>
        </w:rPr>
        <w:t>i,t</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2</w:t>
      </w:r>
      <w:r w:rsidR="00C853CD" w:rsidRPr="000B654D">
        <w:rPr>
          <w:rFonts w:ascii="Times New Roman" w:hAnsi="Times New Roman"/>
          <w:i/>
          <w:iCs/>
          <w:sz w:val="20"/>
          <w:szCs w:val="20"/>
        </w:rPr>
        <w:t>TSCĐ</w:t>
      </w:r>
      <w:r w:rsidR="00C853CD" w:rsidRPr="000B654D">
        <w:rPr>
          <w:rFonts w:ascii="Times New Roman" w:hAnsi="Times New Roman"/>
          <w:i/>
          <w:iCs/>
          <w:sz w:val="20"/>
          <w:szCs w:val="20"/>
          <w:vertAlign w:val="subscript"/>
        </w:rPr>
        <w:t xml:space="preserve"> i,t</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3</w:t>
      </w:r>
      <w:r w:rsidR="00C853CD" w:rsidRPr="000B654D">
        <w:rPr>
          <w:rFonts w:ascii="Times New Roman" w:hAnsi="Times New Roman"/>
          <w:i/>
          <w:iCs/>
          <w:sz w:val="20"/>
          <w:szCs w:val="20"/>
        </w:rPr>
        <w:t>LnQM</w:t>
      </w:r>
      <w:r w:rsidR="00C853CD" w:rsidRPr="000B654D">
        <w:rPr>
          <w:rFonts w:ascii="Times New Roman" w:hAnsi="Times New Roman"/>
          <w:i/>
          <w:iCs/>
          <w:sz w:val="20"/>
          <w:szCs w:val="20"/>
          <w:vertAlign w:val="subscript"/>
        </w:rPr>
        <w:t xml:space="preserve"> i,t</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4</w:t>
      </w:r>
      <w:r w:rsidR="00C853CD" w:rsidRPr="000B654D">
        <w:rPr>
          <w:rFonts w:ascii="Times New Roman" w:hAnsi="Times New Roman"/>
          <w:i/>
          <w:iCs/>
          <w:sz w:val="20"/>
          <w:szCs w:val="20"/>
        </w:rPr>
        <w:t>DBTC</w:t>
      </w:r>
      <w:r w:rsidR="00C853CD" w:rsidRPr="000B654D">
        <w:rPr>
          <w:rFonts w:ascii="Times New Roman" w:hAnsi="Times New Roman"/>
          <w:i/>
          <w:iCs/>
          <w:sz w:val="20"/>
          <w:szCs w:val="20"/>
          <w:vertAlign w:val="subscript"/>
        </w:rPr>
        <w:t xml:space="preserve"> 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5</w:t>
      </w:r>
      <w:r w:rsidR="00C853CD" w:rsidRPr="000B654D">
        <w:rPr>
          <w:rFonts w:ascii="Times New Roman" w:hAnsi="Times New Roman"/>
          <w:i/>
          <w:iCs/>
          <w:sz w:val="20"/>
          <w:szCs w:val="20"/>
        </w:rPr>
        <w:t>ĐTTS</w:t>
      </w:r>
      <w:r w:rsidR="00C853CD" w:rsidRPr="000B654D">
        <w:rPr>
          <w:rFonts w:ascii="Times New Roman" w:hAnsi="Times New Roman"/>
          <w:i/>
          <w:iCs/>
          <w:sz w:val="20"/>
          <w:szCs w:val="20"/>
          <w:vertAlign w:val="subscript"/>
        </w:rPr>
        <w:t xml:space="preserve"> 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 xml:space="preserve">6 </w:t>
      </w:r>
      <w:r w:rsidR="00C853CD" w:rsidRPr="000B654D">
        <w:rPr>
          <w:rFonts w:ascii="Times New Roman" w:hAnsi="Times New Roman"/>
          <w:i/>
          <w:iCs/>
          <w:sz w:val="20"/>
          <w:szCs w:val="20"/>
        </w:rPr>
        <w:t>TĐTT</w:t>
      </w:r>
      <w:r w:rsidR="00C853CD" w:rsidRPr="000B654D">
        <w:rPr>
          <w:rFonts w:ascii="Times New Roman" w:hAnsi="Times New Roman"/>
          <w:i/>
          <w:iCs/>
          <w:sz w:val="20"/>
          <w:szCs w:val="20"/>
          <w:vertAlign w:val="subscript"/>
        </w:rPr>
        <w:t xml:space="preserve">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7</w:t>
      </w:r>
      <w:r w:rsidR="00C853CD" w:rsidRPr="000B654D">
        <w:rPr>
          <w:rFonts w:ascii="Times New Roman" w:hAnsi="Times New Roman"/>
          <w:i/>
          <w:iCs/>
          <w:sz w:val="20"/>
          <w:szCs w:val="20"/>
        </w:rPr>
        <w:t>CASH</w:t>
      </w:r>
      <w:r w:rsidR="00C853CD" w:rsidRPr="000B654D">
        <w:rPr>
          <w:rFonts w:ascii="Times New Roman" w:hAnsi="Times New Roman"/>
          <w:i/>
          <w:iCs/>
          <w:sz w:val="20"/>
          <w:szCs w:val="20"/>
          <w:vertAlign w:val="subscript"/>
        </w:rPr>
        <w:t xml:space="preserve">i,t </w:t>
      </w:r>
      <w:r w:rsidR="00C853CD" w:rsidRPr="000B654D">
        <w:rPr>
          <w:rFonts w:ascii="Times New Roman" w:hAnsi="Times New Roman"/>
          <w:i/>
          <w:iCs/>
          <w:sz w:val="20"/>
          <w:szCs w:val="20"/>
        </w:rPr>
        <w:t xml:space="preserve"> +  ℇ</w:t>
      </w:r>
      <w:r w:rsidR="00C853CD" w:rsidRPr="000B654D">
        <w:rPr>
          <w:rFonts w:ascii="Times New Roman" w:hAnsi="Times New Roman"/>
          <w:i/>
          <w:iCs/>
          <w:sz w:val="20"/>
          <w:szCs w:val="20"/>
          <w:vertAlign w:val="subscript"/>
        </w:rPr>
        <w:t>i,t</w:t>
      </w:r>
      <w:r w:rsidR="00C853CD" w:rsidRPr="000B654D">
        <w:rPr>
          <w:rFonts w:ascii="Times New Roman" w:hAnsi="Times New Roman"/>
          <w:i/>
          <w:iCs/>
          <w:sz w:val="20"/>
          <w:szCs w:val="20"/>
        </w:rPr>
        <w:t xml:space="preserve">  </w:t>
      </w:r>
      <w:r w:rsidR="00C853CD" w:rsidRPr="000B654D">
        <w:rPr>
          <w:rFonts w:ascii="Times New Roman" w:hAnsi="Times New Roman"/>
          <w:i/>
          <w:iCs/>
          <w:sz w:val="20"/>
          <w:szCs w:val="20"/>
        </w:rPr>
        <w:tab/>
      </w:r>
      <w:r w:rsidR="00126E9A" w:rsidRPr="000B654D">
        <w:rPr>
          <w:rFonts w:ascii="Times New Roman" w:hAnsi="Times New Roman"/>
          <w:i/>
          <w:iCs/>
          <w:sz w:val="20"/>
          <w:szCs w:val="20"/>
        </w:rPr>
        <w:tab/>
      </w:r>
      <w:r w:rsidR="00C853CD" w:rsidRPr="000B654D">
        <w:rPr>
          <w:rFonts w:ascii="Times New Roman" w:hAnsi="Times New Roman"/>
          <w:i/>
          <w:iCs/>
          <w:sz w:val="20"/>
          <w:szCs w:val="20"/>
        </w:rPr>
        <w:tab/>
        <w:t xml:space="preserve"> </w:t>
      </w:r>
      <w:r w:rsidR="00C853CD" w:rsidRPr="000B654D">
        <w:rPr>
          <w:rFonts w:ascii="Times New Roman" w:hAnsi="Times New Roman"/>
          <w:iCs/>
          <w:sz w:val="20"/>
          <w:szCs w:val="20"/>
        </w:rPr>
        <w:t>(3.2)</w:t>
      </w:r>
    </w:p>
    <w:p w14:paraId="29487986" w14:textId="52DFE86C" w:rsidR="00C853CD" w:rsidRPr="000B654D" w:rsidRDefault="00D679DB" w:rsidP="00DD1F43">
      <w:pPr>
        <w:tabs>
          <w:tab w:val="left" w:pos="142"/>
        </w:tabs>
        <w:spacing w:after="0" w:line="340" w:lineRule="exact"/>
        <w:jc w:val="both"/>
        <w:rPr>
          <w:rFonts w:ascii="Times New Roman" w:hAnsi="Times New Roman"/>
          <w:iCs/>
          <w:sz w:val="20"/>
          <w:szCs w:val="20"/>
        </w:rPr>
      </w:pPr>
      <w:r w:rsidRPr="000B654D">
        <w:rPr>
          <w:rFonts w:ascii="Times New Roman" w:eastAsia="Times New Roman" w:hAnsi="Times New Roman"/>
          <w:b/>
          <w:bCs/>
          <w:sz w:val="20"/>
          <w:szCs w:val="20"/>
          <w:u w:val="single"/>
          <w:lang w:val="en-US"/>
        </w:rPr>
        <w:t>Model 3</w:t>
      </w:r>
      <w:r w:rsidR="004C58D1" w:rsidRPr="000B654D">
        <w:rPr>
          <w:rFonts w:ascii="Times New Roman" w:eastAsia="Times New Roman" w:hAnsi="Times New Roman"/>
          <w:b/>
          <w:bCs/>
          <w:sz w:val="20"/>
          <w:szCs w:val="20"/>
          <w:u w:val="single"/>
          <w:lang w:val="en-US"/>
        </w:rPr>
        <w:t xml:space="preserve">: </w:t>
      </w:r>
      <w:r w:rsidR="00C853CD" w:rsidRPr="000B654D">
        <w:rPr>
          <w:rFonts w:ascii="Times New Roman" w:hAnsi="Times New Roman"/>
          <w:i/>
          <w:iCs/>
          <w:sz w:val="20"/>
          <w:szCs w:val="20"/>
        </w:rPr>
        <w:t>Tobin’s  Q</w:t>
      </w:r>
      <w:r w:rsidR="00C853CD" w:rsidRPr="000B654D">
        <w:rPr>
          <w:rFonts w:ascii="Times New Roman" w:hAnsi="Times New Roman"/>
          <w:i/>
          <w:iCs/>
          <w:sz w:val="20"/>
          <w:szCs w:val="20"/>
          <w:vertAlign w:val="subscript"/>
        </w:rPr>
        <w:t xml:space="preserve">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o</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1</w:t>
      </w:r>
      <w:r w:rsidR="00C853CD" w:rsidRPr="000B654D">
        <w:rPr>
          <w:rFonts w:ascii="Times New Roman" w:hAnsi="Times New Roman"/>
          <w:i/>
          <w:iCs/>
          <w:sz w:val="20"/>
          <w:szCs w:val="20"/>
        </w:rPr>
        <w:t>S</w:t>
      </w:r>
      <w:r w:rsidR="00C853CD" w:rsidRPr="000B654D">
        <w:rPr>
          <w:rFonts w:ascii="Times New Roman" w:hAnsi="Times New Roman"/>
          <w:i/>
          <w:iCs/>
          <w:sz w:val="20"/>
          <w:szCs w:val="20"/>
          <w:vertAlign w:val="subscript"/>
        </w:rPr>
        <w:t>i,t</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2</w:t>
      </w:r>
      <w:r w:rsidR="00C853CD" w:rsidRPr="000B654D">
        <w:rPr>
          <w:rFonts w:ascii="Times New Roman" w:hAnsi="Times New Roman"/>
          <w:i/>
          <w:iCs/>
          <w:sz w:val="20"/>
          <w:szCs w:val="20"/>
        </w:rPr>
        <w:t>TSCĐ</w:t>
      </w:r>
      <w:r w:rsidR="00C853CD" w:rsidRPr="000B654D">
        <w:rPr>
          <w:rFonts w:ascii="Times New Roman" w:hAnsi="Times New Roman"/>
          <w:i/>
          <w:iCs/>
          <w:sz w:val="20"/>
          <w:szCs w:val="20"/>
          <w:vertAlign w:val="subscript"/>
        </w:rPr>
        <w:t xml:space="preserve"> i,t</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3</w:t>
      </w:r>
      <w:r w:rsidR="00C853CD" w:rsidRPr="000B654D">
        <w:rPr>
          <w:rFonts w:ascii="Times New Roman" w:hAnsi="Times New Roman"/>
          <w:i/>
          <w:iCs/>
          <w:sz w:val="20"/>
          <w:szCs w:val="20"/>
        </w:rPr>
        <w:t>LnQM</w:t>
      </w:r>
      <w:r w:rsidR="00C853CD" w:rsidRPr="000B654D">
        <w:rPr>
          <w:rFonts w:ascii="Times New Roman" w:hAnsi="Times New Roman"/>
          <w:i/>
          <w:iCs/>
          <w:sz w:val="20"/>
          <w:szCs w:val="20"/>
          <w:vertAlign w:val="subscript"/>
        </w:rPr>
        <w:t xml:space="preserve"> i,t</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4</w:t>
      </w:r>
      <w:r w:rsidR="00C853CD" w:rsidRPr="000B654D">
        <w:rPr>
          <w:rFonts w:ascii="Times New Roman" w:hAnsi="Times New Roman"/>
          <w:i/>
          <w:iCs/>
          <w:sz w:val="20"/>
          <w:szCs w:val="20"/>
        </w:rPr>
        <w:t>DBTC</w:t>
      </w:r>
      <w:r w:rsidR="00C853CD" w:rsidRPr="000B654D">
        <w:rPr>
          <w:rFonts w:ascii="Times New Roman" w:hAnsi="Times New Roman"/>
          <w:i/>
          <w:iCs/>
          <w:sz w:val="20"/>
          <w:szCs w:val="20"/>
          <w:vertAlign w:val="subscript"/>
        </w:rPr>
        <w:t xml:space="preserve"> 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5</w:t>
      </w:r>
      <w:r w:rsidR="00C853CD" w:rsidRPr="000B654D">
        <w:rPr>
          <w:rFonts w:ascii="Times New Roman" w:hAnsi="Times New Roman"/>
          <w:i/>
          <w:iCs/>
          <w:sz w:val="20"/>
          <w:szCs w:val="20"/>
        </w:rPr>
        <w:t>ĐTTS</w:t>
      </w:r>
      <w:r w:rsidR="00C853CD" w:rsidRPr="000B654D">
        <w:rPr>
          <w:rFonts w:ascii="Times New Roman" w:hAnsi="Times New Roman"/>
          <w:i/>
          <w:iCs/>
          <w:sz w:val="20"/>
          <w:szCs w:val="20"/>
          <w:vertAlign w:val="subscript"/>
        </w:rPr>
        <w:t xml:space="preserve"> 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 xml:space="preserve">6 </w:t>
      </w:r>
      <w:r w:rsidR="00C853CD" w:rsidRPr="000B654D">
        <w:rPr>
          <w:rFonts w:ascii="Times New Roman" w:hAnsi="Times New Roman"/>
          <w:i/>
          <w:iCs/>
          <w:sz w:val="20"/>
          <w:szCs w:val="20"/>
        </w:rPr>
        <w:t>TĐTT</w:t>
      </w:r>
      <w:r w:rsidR="00C853CD" w:rsidRPr="000B654D">
        <w:rPr>
          <w:rFonts w:ascii="Times New Roman" w:hAnsi="Times New Roman"/>
          <w:i/>
          <w:iCs/>
          <w:sz w:val="20"/>
          <w:szCs w:val="20"/>
          <w:vertAlign w:val="subscript"/>
        </w:rPr>
        <w:t xml:space="preserve">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7</w:t>
      </w:r>
      <w:r w:rsidR="00C853CD" w:rsidRPr="000B654D">
        <w:rPr>
          <w:rFonts w:ascii="Times New Roman" w:hAnsi="Times New Roman"/>
          <w:i/>
          <w:iCs/>
          <w:sz w:val="20"/>
          <w:szCs w:val="20"/>
        </w:rPr>
        <w:t>CASH</w:t>
      </w:r>
      <w:r w:rsidR="00C853CD" w:rsidRPr="000B654D">
        <w:rPr>
          <w:rFonts w:ascii="Times New Roman" w:hAnsi="Times New Roman"/>
          <w:i/>
          <w:iCs/>
          <w:sz w:val="20"/>
          <w:szCs w:val="20"/>
          <w:vertAlign w:val="subscript"/>
        </w:rPr>
        <w:t xml:space="preserve">i,t </w:t>
      </w:r>
      <w:r w:rsidR="00C853CD" w:rsidRPr="000B654D">
        <w:rPr>
          <w:rFonts w:ascii="Times New Roman" w:hAnsi="Times New Roman"/>
          <w:i/>
          <w:iCs/>
          <w:sz w:val="20"/>
          <w:szCs w:val="20"/>
        </w:rPr>
        <w:t xml:space="preserve"> +  ℇ</w:t>
      </w:r>
      <w:r w:rsidR="00C853CD" w:rsidRPr="000B654D">
        <w:rPr>
          <w:rFonts w:ascii="Times New Roman" w:hAnsi="Times New Roman"/>
          <w:i/>
          <w:iCs/>
          <w:sz w:val="20"/>
          <w:szCs w:val="20"/>
          <w:vertAlign w:val="subscript"/>
        </w:rPr>
        <w:t>i,t</w:t>
      </w:r>
      <w:r w:rsidR="00C853CD" w:rsidRPr="000B654D">
        <w:rPr>
          <w:rFonts w:ascii="Times New Roman" w:hAnsi="Times New Roman"/>
          <w:i/>
          <w:iCs/>
          <w:sz w:val="20"/>
          <w:szCs w:val="20"/>
        </w:rPr>
        <w:t xml:space="preserve"> </w:t>
      </w:r>
      <w:r w:rsidR="00C853CD" w:rsidRPr="000B654D">
        <w:rPr>
          <w:rFonts w:ascii="Times New Roman" w:hAnsi="Times New Roman"/>
          <w:i/>
          <w:iCs/>
          <w:sz w:val="20"/>
          <w:szCs w:val="20"/>
        </w:rPr>
        <w:tab/>
      </w:r>
      <w:r w:rsidR="00C853CD" w:rsidRPr="000B654D">
        <w:rPr>
          <w:rFonts w:ascii="Times New Roman" w:hAnsi="Times New Roman"/>
          <w:i/>
          <w:iCs/>
          <w:sz w:val="20"/>
          <w:szCs w:val="20"/>
        </w:rPr>
        <w:tab/>
      </w:r>
      <w:r w:rsidR="00C853CD" w:rsidRPr="000B654D">
        <w:rPr>
          <w:rFonts w:ascii="Times New Roman" w:hAnsi="Times New Roman"/>
          <w:i/>
          <w:iCs/>
          <w:sz w:val="20"/>
          <w:szCs w:val="20"/>
        </w:rPr>
        <w:tab/>
        <w:t xml:space="preserve"> </w:t>
      </w:r>
      <w:r w:rsidR="00C853CD" w:rsidRPr="000B654D">
        <w:rPr>
          <w:rFonts w:ascii="Times New Roman" w:hAnsi="Times New Roman"/>
          <w:iCs/>
          <w:sz w:val="20"/>
          <w:szCs w:val="20"/>
        </w:rPr>
        <w:t>(3.3)</w:t>
      </w:r>
    </w:p>
    <w:p w14:paraId="091D9438" w14:textId="6A63116A" w:rsidR="00C853CD" w:rsidRPr="000B654D" w:rsidRDefault="00D679DB" w:rsidP="00DD1F43">
      <w:pPr>
        <w:tabs>
          <w:tab w:val="left" w:pos="142"/>
        </w:tabs>
        <w:spacing w:after="0" w:line="340" w:lineRule="exact"/>
        <w:jc w:val="both"/>
        <w:rPr>
          <w:rFonts w:ascii="Times New Roman" w:hAnsi="Times New Roman"/>
          <w:iCs/>
          <w:sz w:val="20"/>
          <w:szCs w:val="20"/>
        </w:rPr>
      </w:pPr>
      <w:r w:rsidRPr="000B654D">
        <w:rPr>
          <w:rFonts w:ascii="Times New Roman" w:eastAsia="Times New Roman" w:hAnsi="Times New Roman"/>
          <w:b/>
          <w:bCs/>
          <w:sz w:val="20"/>
          <w:szCs w:val="20"/>
          <w:u w:val="single"/>
          <w:lang w:val="en-US"/>
        </w:rPr>
        <w:t>Model 4</w:t>
      </w:r>
      <w:r w:rsidR="004C58D1" w:rsidRPr="000B654D">
        <w:rPr>
          <w:rFonts w:ascii="Times New Roman" w:eastAsia="Times New Roman" w:hAnsi="Times New Roman"/>
          <w:b/>
          <w:bCs/>
          <w:sz w:val="20"/>
          <w:szCs w:val="20"/>
          <w:u w:val="single"/>
          <w:lang w:val="en-US"/>
        </w:rPr>
        <w:t xml:space="preserve">: </w:t>
      </w:r>
      <w:r w:rsidR="00C853CD" w:rsidRPr="000B654D">
        <w:rPr>
          <w:rFonts w:ascii="Times New Roman" w:hAnsi="Times New Roman"/>
          <w:i/>
          <w:iCs/>
          <w:sz w:val="20"/>
          <w:szCs w:val="20"/>
        </w:rPr>
        <w:t>Tobin’s Q</w:t>
      </w:r>
      <w:r w:rsidR="00C853CD" w:rsidRPr="000B654D">
        <w:rPr>
          <w:rFonts w:ascii="Times New Roman" w:hAnsi="Times New Roman"/>
          <w:i/>
          <w:iCs/>
          <w:sz w:val="20"/>
          <w:szCs w:val="20"/>
          <w:vertAlign w:val="subscript"/>
        </w:rPr>
        <w:t xml:space="preserve">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o</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1</w:t>
      </w:r>
      <w:r w:rsidR="00C853CD" w:rsidRPr="000B654D">
        <w:rPr>
          <w:rFonts w:ascii="Times New Roman" w:hAnsi="Times New Roman"/>
          <w:i/>
          <w:iCs/>
          <w:sz w:val="20"/>
          <w:szCs w:val="20"/>
        </w:rPr>
        <w:t>G</w:t>
      </w:r>
      <w:r w:rsidR="00C853CD" w:rsidRPr="000B654D">
        <w:rPr>
          <w:rFonts w:ascii="Times New Roman" w:hAnsi="Times New Roman"/>
          <w:i/>
          <w:iCs/>
          <w:sz w:val="20"/>
          <w:szCs w:val="20"/>
          <w:vertAlign w:val="subscript"/>
        </w:rPr>
        <w:t>i,t</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2</w:t>
      </w:r>
      <w:r w:rsidR="00C853CD" w:rsidRPr="000B654D">
        <w:rPr>
          <w:rFonts w:ascii="Times New Roman" w:hAnsi="Times New Roman"/>
          <w:i/>
          <w:iCs/>
          <w:sz w:val="20"/>
          <w:szCs w:val="20"/>
        </w:rPr>
        <w:t>TSCĐ</w:t>
      </w:r>
      <w:r w:rsidR="00C853CD" w:rsidRPr="000B654D">
        <w:rPr>
          <w:rFonts w:ascii="Times New Roman" w:hAnsi="Times New Roman"/>
          <w:i/>
          <w:iCs/>
          <w:sz w:val="20"/>
          <w:szCs w:val="20"/>
          <w:vertAlign w:val="subscript"/>
        </w:rPr>
        <w:t xml:space="preserve"> i,t</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3</w:t>
      </w:r>
      <w:r w:rsidR="00C853CD" w:rsidRPr="000B654D">
        <w:rPr>
          <w:rFonts w:ascii="Times New Roman" w:hAnsi="Times New Roman"/>
          <w:i/>
          <w:iCs/>
          <w:sz w:val="20"/>
          <w:szCs w:val="20"/>
        </w:rPr>
        <w:t>LnQM</w:t>
      </w:r>
      <w:r w:rsidR="00C853CD" w:rsidRPr="000B654D">
        <w:rPr>
          <w:rFonts w:ascii="Times New Roman" w:hAnsi="Times New Roman"/>
          <w:i/>
          <w:iCs/>
          <w:sz w:val="20"/>
          <w:szCs w:val="20"/>
          <w:vertAlign w:val="subscript"/>
        </w:rPr>
        <w:t xml:space="preserve"> i,t</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4</w:t>
      </w:r>
      <w:r w:rsidR="00C853CD" w:rsidRPr="000B654D">
        <w:rPr>
          <w:rFonts w:ascii="Times New Roman" w:hAnsi="Times New Roman"/>
          <w:i/>
          <w:iCs/>
          <w:sz w:val="20"/>
          <w:szCs w:val="20"/>
        </w:rPr>
        <w:t>DBTC</w:t>
      </w:r>
      <w:r w:rsidR="00C853CD" w:rsidRPr="000B654D">
        <w:rPr>
          <w:rFonts w:ascii="Times New Roman" w:hAnsi="Times New Roman"/>
          <w:i/>
          <w:iCs/>
          <w:sz w:val="20"/>
          <w:szCs w:val="20"/>
          <w:vertAlign w:val="subscript"/>
        </w:rPr>
        <w:t xml:space="preserve"> 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5</w:t>
      </w:r>
      <w:r w:rsidR="00C853CD" w:rsidRPr="000B654D">
        <w:rPr>
          <w:rFonts w:ascii="Times New Roman" w:hAnsi="Times New Roman"/>
          <w:i/>
          <w:iCs/>
          <w:sz w:val="20"/>
          <w:szCs w:val="20"/>
        </w:rPr>
        <w:t>ĐTTS</w:t>
      </w:r>
      <w:r w:rsidR="00C853CD" w:rsidRPr="000B654D">
        <w:rPr>
          <w:rFonts w:ascii="Times New Roman" w:hAnsi="Times New Roman"/>
          <w:i/>
          <w:iCs/>
          <w:sz w:val="20"/>
          <w:szCs w:val="20"/>
          <w:vertAlign w:val="subscript"/>
        </w:rPr>
        <w:t xml:space="preserve"> 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 xml:space="preserve">6 </w:t>
      </w:r>
      <w:r w:rsidR="00C853CD" w:rsidRPr="000B654D">
        <w:rPr>
          <w:rFonts w:ascii="Times New Roman" w:hAnsi="Times New Roman"/>
          <w:i/>
          <w:iCs/>
          <w:sz w:val="20"/>
          <w:szCs w:val="20"/>
        </w:rPr>
        <w:t>TĐTT</w:t>
      </w:r>
      <w:r w:rsidR="00C853CD" w:rsidRPr="000B654D">
        <w:rPr>
          <w:rFonts w:ascii="Times New Roman" w:hAnsi="Times New Roman"/>
          <w:i/>
          <w:iCs/>
          <w:sz w:val="20"/>
          <w:szCs w:val="20"/>
          <w:vertAlign w:val="subscript"/>
        </w:rPr>
        <w:t xml:space="preserve">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7</w:t>
      </w:r>
      <w:r w:rsidR="00C853CD" w:rsidRPr="000B654D">
        <w:rPr>
          <w:rFonts w:ascii="Times New Roman" w:hAnsi="Times New Roman"/>
          <w:i/>
          <w:iCs/>
          <w:sz w:val="20"/>
          <w:szCs w:val="20"/>
        </w:rPr>
        <w:t>CASH</w:t>
      </w:r>
      <w:r w:rsidR="00C853CD" w:rsidRPr="000B654D">
        <w:rPr>
          <w:rFonts w:ascii="Times New Roman" w:hAnsi="Times New Roman"/>
          <w:i/>
          <w:iCs/>
          <w:sz w:val="20"/>
          <w:szCs w:val="20"/>
          <w:vertAlign w:val="subscript"/>
        </w:rPr>
        <w:t xml:space="preserve">i,t </w:t>
      </w:r>
      <w:r w:rsidR="00C853CD" w:rsidRPr="000B654D">
        <w:rPr>
          <w:rFonts w:ascii="Times New Roman" w:hAnsi="Times New Roman"/>
          <w:i/>
          <w:iCs/>
          <w:sz w:val="20"/>
          <w:szCs w:val="20"/>
        </w:rPr>
        <w:t xml:space="preserve"> +  ℇ</w:t>
      </w:r>
      <w:r w:rsidR="00C853CD" w:rsidRPr="000B654D">
        <w:rPr>
          <w:rFonts w:ascii="Times New Roman" w:hAnsi="Times New Roman"/>
          <w:i/>
          <w:iCs/>
          <w:sz w:val="20"/>
          <w:szCs w:val="20"/>
          <w:vertAlign w:val="subscript"/>
        </w:rPr>
        <w:t>i,t</w:t>
      </w:r>
      <w:r w:rsidR="00C853CD" w:rsidRPr="000B654D">
        <w:rPr>
          <w:rFonts w:ascii="Times New Roman" w:hAnsi="Times New Roman"/>
          <w:i/>
          <w:iCs/>
          <w:sz w:val="20"/>
          <w:szCs w:val="20"/>
        </w:rPr>
        <w:t xml:space="preserve"> </w:t>
      </w:r>
      <w:r w:rsidR="00C853CD" w:rsidRPr="000B654D">
        <w:rPr>
          <w:rFonts w:ascii="Times New Roman" w:hAnsi="Times New Roman"/>
          <w:i/>
          <w:iCs/>
          <w:sz w:val="20"/>
          <w:szCs w:val="20"/>
        </w:rPr>
        <w:tab/>
      </w:r>
      <w:r w:rsidR="00126E9A" w:rsidRPr="000B654D">
        <w:rPr>
          <w:rFonts w:ascii="Times New Roman" w:hAnsi="Times New Roman"/>
          <w:i/>
          <w:iCs/>
          <w:sz w:val="20"/>
          <w:szCs w:val="20"/>
        </w:rPr>
        <w:tab/>
      </w:r>
      <w:r w:rsidR="00C853CD" w:rsidRPr="000B654D">
        <w:rPr>
          <w:rFonts w:ascii="Times New Roman" w:hAnsi="Times New Roman"/>
          <w:i/>
          <w:iCs/>
          <w:sz w:val="20"/>
          <w:szCs w:val="20"/>
        </w:rPr>
        <w:tab/>
        <w:t xml:space="preserve"> </w:t>
      </w:r>
      <w:r w:rsidR="00C853CD" w:rsidRPr="000B654D">
        <w:rPr>
          <w:rFonts w:ascii="Times New Roman" w:hAnsi="Times New Roman"/>
          <w:iCs/>
          <w:sz w:val="20"/>
          <w:szCs w:val="20"/>
        </w:rPr>
        <w:t>(3.4)</w:t>
      </w:r>
    </w:p>
    <w:p w14:paraId="5AE9CB86" w14:textId="57EE74CC" w:rsidR="00D679DB" w:rsidRPr="00DD1F43" w:rsidRDefault="00C853CD" w:rsidP="00DD1F43">
      <w:pPr>
        <w:pStyle w:val="Heading3"/>
        <w:spacing w:before="0" w:line="340" w:lineRule="exact"/>
        <w:jc w:val="both"/>
        <w:rPr>
          <w:rFonts w:ascii="Times New Roman" w:hAnsi="Times New Roman"/>
          <w:color w:val="auto"/>
          <w:sz w:val="22"/>
        </w:rPr>
      </w:pPr>
      <w:bookmarkStart w:id="77" w:name="_Toc144803342"/>
      <w:bookmarkStart w:id="78" w:name="_Toc218700873"/>
      <w:r w:rsidRPr="00DD1F43">
        <w:rPr>
          <w:rFonts w:ascii="Times New Roman" w:hAnsi="Times New Roman"/>
          <w:color w:val="auto"/>
          <w:sz w:val="22"/>
        </w:rPr>
        <w:t xml:space="preserve">3.4.2. </w:t>
      </w:r>
      <w:bookmarkEnd w:id="77"/>
      <w:bookmarkEnd w:id="78"/>
      <w:r w:rsidR="00BF069C" w:rsidRPr="00DD1F43">
        <w:rPr>
          <w:rFonts w:ascii="Times New Roman" w:hAnsi="Times New Roman"/>
          <w:color w:val="auto"/>
          <w:sz w:val="22"/>
        </w:rPr>
        <w:t>Empirical model</w:t>
      </w:r>
      <w:r w:rsidR="00D679DB" w:rsidRPr="00DD1F43">
        <w:rPr>
          <w:rFonts w:ascii="Times New Roman" w:hAnsi="Times New Roman"/>
          <w:color w:val="auto"/>
          <w:sz w:val="22"/>
        </w:rPr>
        <w:t xml:space="preserve"> for the </w:t>
      </w:r>
      <w:r w:rsidR="00D679DB" w:rsidRPr="00DD1F43">
        <w:rPr>
          <w:rFonts w:ascii="Times New Roman" w:hAnsi="Times New Roman"/>
          <w:bCs w:val="0"/>
          <w:color w:val="auto"/>
          <w:sz w:val="22"/>
        </w:rPr>
        <w:t>second</w:t>
      </w:r>
      <w:r w:rsidR="00D679DB" w:rsidRPr="00DD1F43">
        <w:rPr>
          <w:rFonts w:ascii="Times New Roman" w:hAnsi="Times New Roman"/>
          <w:color w:val="auto"/>
          <w:sz w:val="22"/>
        </w:rPr>
        <w:t xml:space="preserve"> </w:t>
      </w:r>
      <w:r w:rsidR="00D679DB" w:rsidRPr="00DD1F43">
        <w:rPr>
          <w:rFonts w:ascii="Times New Roman" w:hAnsi="Times New Roman"/>
          <w:bCs w:val="0"/>
          <w:color w:val="auto"/>
          <w:sz w:val="22"/>
        </w:rPr>
        <w:t>h</w:t>
      </w:r>
      <w:r w:rsidR="00D679DB" w:rsidRPr="00DD1F43">
        <w:rPr>
          <w:rFonts w:ascii="Times New Roman" w:hAnsi="Times New Roman"/>
          <w:color w:val="auto"/>
          <w:sz w:val="22"/>
        </w:rPr>
        <w:t>ypothesis</w:t>
      </w:r>
    </w:p>
    <w:p w14:paraId="69072FAD" w14:textId="0F0F1F6F" w:rsidR="00D679DB" w:rsidRPr="00DD1F43" w:rsidRDefault="00D679DB" w:rsidP="00DD1F43">
      <w:pPr>
        <w:tabs>
          <w:tab w:val="left" w:pos="142"/>
        </w:tabs>
        <w:autoSpaceDE w:val="0"/>
        <w:autoSpaceDN w:val="0"/>
        <w:adjustRightInd w:val="0"/>
        <w:spacing w:after="0" w:line="340" w:lineRule="exact"/>
        <w:jc w:val="both"/>
        <w:rPr>
          <w:rFonts w:ascii="Times New Roman" w:hAnsi="Times New Roman"/>
        </w:rPr>
      </w:pPr>
      <w:r w:rsidRPr="00DD1F43">
        <w:rPr>
          <w:rFonts w:ascii="Times New Roman" w:hAnsi="Times New Roman"/>
        </w:rPr>
        <w:t>The baseline models for the second hypothesis and its sub-hypotheses are proposed in the following equations.</w:t>
      </w:r>
    </w:p>
    <w:p w14:paraId="6A85325A" w14:textId="75995F24" w:rsidR="00C853CD" w:rsidRPr="000B654D" w:rsidRDefault="00EE3F14" w:rsidP="00DD1F43">
      <w:pPr>
        <w:tabs>
          <w:tab w:val="left" w:pos="142"/>
        </w:tabs>
        <w:spacing w:after="0" w:line="340" w:lineRule="exact"/>
        <w:jc w:val="both"/>
        <w:rPr>
          <w:rFonts w:ascii="Times New Roman" w:hAnsi="Times New Roman"/>
          <w:iCs/>
          <w:sz w:val="20"/>
          <w:szCs w:val="20"/>
        </w:rPr>
      </w:pPr>
      <w:r w:rsidRPr="000B654D">
        <w:rPr>
          <w:rFonts w:ascii="Times New Roman" w:eastAsia="Times New Roman" w:hAnsi="Times New Roman"/>
          <w:b/>
          <w:bCs/>
          <w:sz w:val="20"/>
          <w:szCs w:val="20"/>
          <w:u w:val="single"/>
          <w:lang w:val="en-US"/>
        </w:rPr>
        <w:t>Model 5</w:t>
      </w:r>
      <w:r w:rsidR="004C58D1" w:rsidRPr="000B654D">
        <w:rPr>
          <w:rFonts w:ascii="Times New Roman" w:eastAsia="Times New Roman" w:hAnsi="Times New Roman"/>
          <w:b/>
          <w:bCs/>
          <w:sz w:val="20"/>
          <w:szCs w:val="20"/>
          <w:u w:val="single"/>
          <w:lang w:val="en-US"/>
        </w:rPr>
        <w:t xml:space="preserve">: </w:t>
      </w:r>
      <w:r w:rsidR="00C853CD" w:rsidRPr="000B654D">
        <w:rPr>
          <w:rFonts w:ascii="Times New Roman" w:hAnsi="Times New Roman"/>
          <w:i/>
          <w:iCs/>
          <w:sz w:val="20"/>
          <w:szCs w:val="20"/>
        </w:rPr>
        <w:t>Tobin’s  Q</w:t>
      </w:r>
      <w:r w:rsidR="00C853CD" w:rsidRPr="000B654D">
        <w:rPr>
          <w:rFonts w:ascii="Times New Roman" w:hAnsi="Times New Roman"/>
          <w:i/>
          <w:iCs/>
          <w:sz w:val="20"/>
          <w:szCs w:val="20"/>
          <w:vertAlign w:val="subscript"/>
        </w:rPr>
        <w:t xml:space="preserve">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o</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1</w:t>
      </w:r>
      <w:r w:rsidR="00C853CD" w:rsidRPr="000B654D">
        <w:rPr>
          <w:rFonts w:ascii="Times New Roman" w:hAnsi="Times New Roman"/>
          <w:i/>
          <w:iCs/>
          <w:sz w:val="20"/>
          <w:szCs w:val="20"/>
        </w:rPr>
        <w:t>ESG</w:t>
      </w:r>
      <w:r w:rsidR="00C853CD" w:rsidRPr="000B654D">
        <w:rPr>
          <w:rFonts w:ascii="Times New Roman" w:hAnsi="Times New Roman"/>
          <w:i/>
          <w:iCs/>
          <w:sz w:val="20"/>
          <w:szCs w:val="20"/>
          <w:vertAlign w:val="subscript"/>
        </w:rPr>
        <w:t>i,t</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2</w:t>
      </w:r>
      <w:r w:rsidR="00C853CD" w:rsidRPr="000B654D">
        <w:rPr>
          <w:rFonts w:ascii="Times New Roman" w:hAnsi="Times New Roman"/>
          <w:i/>
          <w:iCs/>
          <w:sz w:val="20"/>
          <w:szCs w:val="20"/>
        </w:rPr>
        <w:t>H</w:t>
      </w:r>
      <w:r w:rsidR="00C853CD" w:rsidRPr="000B654D">
        <w:rPr>
          <w:rFonts w:ascii="Times New Roman" w:hAnsi="Times New Roman"/>
          <w:i/>
          <w:iCs/>
          <w:sz w:val="20"/>
          <w:szCs w:val="20"/>
          <w:vertAlign w:val="subscript"/>
        </w:rPr>
        <w:t xml:space="preserve"> i,t</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3</w:t>
      </w:r>
      <w:r w:rsidR="00C853CD" w:rsidRPr="000B654D">
        <w:rPr>
          <w:rFonts w:ascii="Times New Roman" w:hAnsi="Times New Roman"/>
          <w:i/>
          <w:iCs/>
          <w:sz w:val="20"/>
          <w:szCs w:val="20"/>
        </w:rPr>
        <w:t>ESG</w:t>
      </w:r>
      <w:r w:rsidR="00C853CD" w:rsidRPr="000B654D">
        <w:rPr>
          <w:rFonts w:ascii="Times New Roman" w:hAnsi="Times New Roman"/>
          <w:i/>
          <w:iCs/>
          <w:sz w:val="20"/>
          <w:szCs w:val="20"/>
          <w:vertAlign w:val="subscript"/>
        </w:rPr>
        <w:t xml:space="preserve"> i,t </w:t>
      </w:r>
      <w:r w:rsidR="00C853CD" w:rsidRPr="000B654D">
        <w:rPr>
          <w:rFonts w:ascii="Times New Roman" w:hAnsi="Times New Roman"/>
          <w:i/>
          <w:iCs/>
          <w:sz w:val="20"/>
          <w:szCs w:val="20"/>
        </w:rPr>
        <w:t>*H</w:t>
      </w:r>
      <w:r w:rsidR="00C853CD" w:rsidRPr="000B654D">
        <w:rPr>
          <w:rFonts w:ascii="Times New Roman" w:hAnsi="Times New Roman"/>
          <w:i/>
          <w:iCs/>
          <w:sz w:val="20"/>
          <w:szCs w:val="20"/>
          <w:vertAlign w:val="subscript"/>
        </w:rPr>
        <w:t xml:space="preserve">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4</w:t>
      </w:r>
      <w:r w:rsidR="00C853CD" w:rsidRPr="000B654D">
        <w:rPr>
          <w:rFonts w:ascii="Times New Roman" w:hAnsi="Times New Roman"/>
          <w:i/>
          <w:iCs/>
          <w:sz w:val="20"/>
          <w:szCs w:val="20"/>
        </w:rPr>
        <w:t>TSCĐ</w:t>
      </w:r>
      <w:r w:rsidR="00C853CD" w:rsidRPr="000B654D">
        <w:rPr>
          <w:rFonts w:ascii="Times New Roman" w:hAnsi="Times New Roman"/>
          <w:i/>
          <w:iCs/>
          <w:sz w:val="20"/>
          <w:szCs w:val="20"/>
          <w:vertAlign w:val="subscript"/>
        </w:rPr>
        <w:t xml:space="preserve"> i,t</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5</w:t>
      </w:r>
      <w:r w:rsidR="00C853CD" w:rsidRPr="000B654D">
        <w:rPr>
          <w:rFonts w:ascii="Times New Roman" w:hAnsi="Times New Roman"/>
          <w:i/>
          <w:iCs/>
          <w:sz w:val="20"/>
          <w:szCs w:val="20"/>
        </w:rPr>
        <w:t>LnQM</w:t>
      </w:r>
      <w:r w:rsidR="00C853CD" w:rsidRPr="000B654D">
        <w:rPr>
          <w:rFonts w:ascii="Times New Roman" w:hAnsi="Times New Roman"/>
          <w:i/>
          <w:iCs/>
          <w:sz w:val="20"/>
          <w:szCs w:val="20"/>
          <w:vertAlign w:val="subscript"/>
        </w:rPr>
        <w:t xml:space="preserve"> i,t</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6</w:t>
      </w:r>
      <w:r w:rsidR="00C853CD" w:rsidRPr="000B654D">
        <w:rPr>
          <w:rFonts w:ascii="Times New Roman" w:hAnsi="Times New Roman"/>
          <w:i/>
          <w:iCs/>
          <w:sz w:val="20"/>
          <w:szCs w:val="20"/>
        </w:rPr>
        <w:t>DBTC</w:t>
      </w:r>
      <w:r w:rsidR="00C853CD" w:rsidRPr="000B654D">
        <w:rPr>
          <w:rFonts w:ascii="Times New Roman" w:hAnsi="Times New Roman"/>
          <w:i/>
          <w:iCs/>
          <w:sz w:val="20"/>
          <w:szCs w:val="20"/>
          <w:vertAlign w:val="subscript"/>
        </w:rPr>
        <w:t xml:space="preserve"> 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7</w:t>
      </w:r>
      <w:r w:rsidR="00C853CD" w:rsidRPr="000B654D">
        <w:rPr>
          <w:rFonts w:ascii="Times New Roman" w:hAnsi="Times New Roman"/>
          <w:i/>
          <w:iCs/>
          <w:sz w:val="20"/>
          <w:szCs w:val="20"/>
        </w:rPr>
        <w:t>CPSUV</w:t>
      </w:r>
      <w:r w:rsidR="00C853CD" w:rsidRPr="000B654D">
        <w:rPr>
          <w:rFonts w:ascii="Times New Roman" w:hAnsi="Times New Roman"/>
          <w:i/>
          <w:iCs/>
          <w:sz w:val="20"/>
          <w:szCs w:val="20"/>
          <w:vertAlign w:val="subscript"/>
        </w:rPr>
        <w:t xml:space="preserve"> 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 xml:space="preserve">8 </w:t>
      </w:r>
      <w:r w:rsidR="00C853CD" w:rsidRPr="000B654D">
        <w:rPr>
          <w:rFonts w:ascii="Times New Roman" w:hAnsi="Times New Roman"/>
          <w:i/>
          <w:iCs/>
          <w:sz w:val="20"/>
          <w:szCs w:val="20"/>
        </w:rPr>
        <w:t>TĐTT</w:t>
      </w:r>
      <w:r w:rsidR="00C853CD" w:rsidRPr="000B654D">
        <w:rPr>
          <w:rFonts w:ascii="Times New Roman" w:hAnsi="Times New Roman"/>
          <w:i/>
          <w:iCs/>
          <w:sz w:val="20"/>
          <w:szCs w:val="20"/>
          <w:vertAlign w:val="subscript"/>
        </w:rPr>
        <w:t xml:space="preserve">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9</w:t>
      </w:r>
      <w:r w:rsidR="00C853CD" w:rsidRPr="000B654D">
        <w:rPr>
          <w:rFonts w:ascii="Times New Roman" w:hAnsi="Times New Roman"/>
          <w:i/>
          <w:iCs/>
          <w:sz w:val="20"/>
          <w:szCs w:val="20"/>
        </w:rPr>
        <w:t>CASH</w:t>
      </w:r>
      <w:r w:rsidR="00C853CD" w:rsidRPr="000B654D">
        <w:rPr>
          <w:rFonts w:ascii="Times New Roman" w:hAnsi="Times New Roman"/>
          <w:i/>
          <w:iCs/>
          <w:sz w:val="20"/>
          <w:szCs w:val="20"/>
          <w:vertAlign w:val="subscript"/>
        </w:rPr>
        <w:t xml:space="preserve">i,t </w:t>
      </w:r>
      <w:r w:rsidR="00C853CD" w:rsidRPr="000B654D">
        <w:rPr>
          <w:rFonts w:ascii="Times New Roman" w:hAnsi="Times New Roman"/>
          <w:i/>
          <w:iCs/>
          <w:sz w:val="20"/>
          <w:szCs w:val="20"/>
        </w:rPr>
        <w:t xml:space="preserve"> + ℇ</w:t>
      </w:r>
      <w:r w:rsidR="00C853CD" w:rsidRPr="000B654D">
        <w:rPr>
          <w:rFonts w:ascii="Times New Roman" w:hAnsi="Times New Roman"/>
          <w:i/>
          <w:iCs/>
          <w:sz w:val="20"/>
          <w:szCs w:val="20"/>
          <w:vertAlign w:val="subscript"/>
        </w:rPr>
        <w:t>i,t</w:t>
      </w:r>
      <w:r w:rsidR="00C853CD" w:rsidRPr="000B654D">
        <w:rPr>
          <w:rFonts w:ascii="Times New Roman" w:hAnsi="Times New Roman"/>
          <w:i/>
          <w:iCs/>
          <w:sz w:val="20"/>
          <w:szCs w:val="20"/>
        </w:rPr>
        <w:t xml:space="preserve">  </w:t>
      </w:r>
      <w:r w:rsidR="00C853CD" w:rsidRPr="000B654D">
        <w:rPr>
          <w:rFonts w:ascii="Times New Roman" w:hAnsi="Times New Roman"/>
          <w:iCs/>
          <w:sz w:val="20"/>
          <w:szCs w:val="20"/>
        </w:rPr>
        <w:t>(3.5)</w:t>
      </w:r>
    </w:p>
    <w:p w14:paraId="24DAA396" w14:textId="2269FFC5" w:rsidR="00C853CD" w:rsidRPr="000B654D" w:rsidRDefault="00EE3F14" w:rsidP="00DD1F43">
      <w:pPr>
        <w:tabs>
          <w:tab w:val="left" w:pos="142"/>
        </w:tabs>
        <w:spacing w:after="0" w:line="340" w:lineRule="exact"/>
        <w:jc w:val="both"/>
        <w:rPr>
          <w:rFonts w:ascii="Times New Roman" w:hAnsi="Times New Roman"/>
          <w:i/>
          <w:iCs/>
          <w:sz w:val="20"/>
          <w:szCs w:val="20"/>
        </w:rPr>
      </w:pPr>
      <w:r w:rsidRPr="000B654D">
        <w:rPr>
          <w:rFonts w:ascii="Times New Roman" w:eastAsia="Times New Roman" w:hAnsi="Times New Roman"/>
          <w:b/>
          <w:bCs/>
          <w:sz w:val="20"/>
          <w:szCs w:val="20"/>
          <w:u w:val="single"/>
          <w:lang w:val="en-US"/>
        </w:rPr>
        <w:t>Model 6</w:t>
      </w:r>
      <w:r w:rsidR="004C58D1" w:rsidRPr="000B654D">
        <w:rPr>
          <w:rFonts w:ascii="Times New Roman" w:eastAsia="Times New Roman" w:hAnsi="Times New Roman"/>
          <w:b/>
          <w:bCs/>
          <w:sz w:val="20"/>
          <w:szCs w:val="20"/>
          <w:u w:val="single"/>
          <w:lang w:val="en-US"/>
        </w:rPr>
        <w:t xml:space="preserve">: </w:t>
      </w:r>
      <w:r w:rsidR="00C853CD" w:rsidRPr="000B654D">
        <w:rPr>
          <w:rFonts w:ascii="Times New Roman" w:hAnsi="Times New Roman"/>
          <w:i/>
          <w:iCs/>
          <w:sz w:val="20"/>
          <w:szCs w:val="20"/>
        </w:rPr>
        <w:t>Tobin’s Q</w:t>
      </w:r>
      <w:r w:rsidR="00C853CD" w:rsidRPr="000B654D">
        <w:rPr>
          <w:rFonts w:ascii="Times New Roman" w:hAnsi="Times New Roman"/>
          <w:i/>
          <w:iCs/>
          <w:sz w:val="20"/>
          <w:szCs w:val="20"/>
          <w:vertAlign w:val="subscript"/>
        </w:rPr>
        <w:t xml:space="preserve">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o</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1</w:t>
      </w:r>
      <w:r w:rsidR="00C853CD" w:rsidRPr="000B654D">
        <w:rPr>
          <w:rFonts w:ascii="Times New Roman" w:hAnsi="Times New Roman"/>
          <w:i/>
          <w:iCs/>
          <w:sz w:val="20"/>
          <w:szCs w:val="20"/>
        </w:rPr>
        <w:t>E</w:t>
      </w:r>
      <w:r w:rsidR="00C853CD" w:rsidRPr="000B654D">
        <w:rPr>
          <w:rFonts w:ascii="Times New Roman" w:hAnsi="Times New Roman"/>
          <w:i/>
          <w:iCs/>
          <w:sz w:val="20"/>
          <w:szCs w:val="20"/>
          <w:vertAlign w:val="subscript"/>
        </w:rPr>
        <w:t>i,t</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2</w:t>
      </w:r>
      <w:r w:rsidR="00C853CD" w:rsidRPr="000B654D">
        <w:rPr>
          <w:rFonts w:ascii="Times New Roman" w:hAnsi="Times New Roman"/>
          <w:i/>
          <w:iCs/>
          <w:sz w:val="20"/>
          <w:szCs w:val="20"/>
        </w:rPr>
        <w:t>H</w:t>
      </w:r>
      <w:r w:rsidR="00C853CD" w:rsidRPr="000B654D">
        <w:rPr>
          <w:rFonts w:ascii="Times New Roman" w:hAnsi="Times New Roman"/>
          <w:i/>
          <w:iCs/>
          <w:sz w:val="20"/>
          <w:szCs w:val="20"/>
          <w:vertAlign w:val="subscript"/>
        </w:rPr>
        <w:t xml:space="preserve"> i,t</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3</w:t>
      </w:r>
      <w:r w:rsidR="00C853CD" w:rsidRPr="000B654D">
        <w:rPr>
          <w:rFonts w:ascii="Times New Roman" w:hAnsi="Times New Roman"/>
          <w:i/>
          <w:iCs/>
          <w:sz w:val="20"/>
          <w:szCs w:val="20"/>
        </w:rPr>
        <w:t>E</w:t>
      </w:r>
      <w:r w:rsidR="00C853CD" w:rsidRPr="000B654D">
        <w:rPr>
          <w:rFonts w:ascii="Times New Roman" w:hAnsi="Times New Roman"/>
          <w:i/>
          <w:iCs/>
          <w:sz w:val="20"/>
          <w:szCs w:val="20"/>
          <w:vertAlign w:val="subscript"/>
        </w:rPr>
        <w:t xml:space="preserve"> i,t </w:t>
      </w:r>
      <w:r w:rsidR="00C853CD" w:rsidRPr="000B654D">
        <w:rPr>
          <w:rFonts w:ascii="Times New Roman" w:hAnsi="Times New Roman"/>
          <w:i/>
          <w:iCs/>
          <w:sz w:val="20"/>
          <w:szCs w:val="20"/>
        </w:rPr>
        <w:t>*H</w:t>
      </w:r>
      <w:r w:rsidR="00C853CD" w:rsidRPr="000B654D">
        <w:rPr>
          <w:rFonts w:ascii="Times New Roman" w:hAnsi="Times New Roman"/>
          <w:i/>
          <w:iCs/>
          <w:sz w:val="20"/>
          <w:szCs w:val="20"/>
          <w:vertAlign w:val="subscript"/>
        </w:rPr>
        <w:t xml:space="preserve">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4</w:t>
      </w:r>
      <w:r w:rsidR="00C853CD" w:rsidRPr="000B654D">
        <w:rPr>
          <w:rFonts w:ascii="Times New Roman" w:hAnsi="Times New Roman"/>
          <w:i/>
          <w:iCs/>
          <w:sz w:val="20"/>
          <w:szCs w:val="20"/>
        </w:rPr>
        <w:t>TSCĐ</w:t>
      </w:r>
      <w:r w:rsidR="00C853CD" w:rsidRPr="000B654D">
        <w:rPr>
          <w:rFonts w:ascii="Times New Roman" w:hAnsi="Times New Roman"/>
          <w:i/>
          <w:iCs/>
          <w:sz w:val="20"/>
          <w:szCs w:val="20"/>
          <w:vertAlign w:val="subscript"/>
        </w:rPr>
        <w:t xml:space="preserve"> i,t</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5</w:t>
      </w:r>
      <w:r w:rsidR="00C853CD" w:rsidRPr="000B654D">
        <w:rPr>
          <w:rFonts w:ascii="Times New Roman" w:hAnsi="Times New Roman"/>
          <w:i/>
          <w:iCs/>
          <w:sz w:val="20"/>
          <w:szCs w:val="20"/>
        </w:rPr>
        <w:t>LnQM</w:t>
      </w:r>
      <w:r w:rsidR="00C853CD" w:rsidRPr="000B654D">
        <w:rPr>
          <w:rFonts w:ascii="Times New Roman" w:hAnsi="Times New Roman"/>
          <w:i/>
          <w:iCs/>
          <w:sz w:val="20"/>
          <w:szCs w:val="20"/>
          <w:vertAlign w:val="subscript"/>
        </w:rPr>
        <w:t xml:space="preserve"> i,t</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6</w:t>
      </w:r>
      <w:r w:rsidR="00C853CD" w:rsidRPr="000B654D">
        <w:rPr>
          <w:rFonts w:ascii="Times New Roman" w:hAnsi="Times New Roman"/>
          <w:i/>
          <w:iCs/>
          <w:sz w:val="20"/>
          <w:szCs w:val="20"/>
        </w:rPr>
        <w:t>DBTC</w:t>
      </w:r>
      <w:r w:rsidR="00C853CD" w:rsidRPr="000B654D">
        <w:rPr>
          <w:rFonts w:ascii="Times New Roman" w:hAnsi="Times New Roman"/>
          <w:i/>
          <w:iCs/>
          <w:sz w:val="20"/>
          <w:szCs w:val="20"/>
          <w:vertAlign w:val="subscript"/>
        </w:rPr>
        <w:t xml:space="preserve"> 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7</w:t>
      </w:r>
      <w:r w:rsidR="00C853CD" w:rsidRPr="000B654D">
        <w:rPr>
          <w:rFonts w:ascii="Times New Roman" w:hAnsi="Times New Roman"/>
          <w:i/>
          <w:iCs/>
          <w:sz w:val="20"/>
          <w:szCs w:val="20"/>
        </w:rPr>
        <w:t>CPSUV</w:t>
      </w:r>
      <w:r w:rsidR="00C853CD" w:rsidRPr="000B654D">
        <w:rPr>
          <w:rFonts w:ascii="Times New Roman" w:hAnsi="Times New Roman"/>
          <w:i/>
          <w:iCs/>
          <w:sz w:val="20"/>
          <w:szCs w:val="20"/>
          <w:vertAlign w:val="subscript"/>
        </w:rPr>
        <w:t xml:space="preserve"> 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 xml:space="preserve">8 </w:t>
      </w:r>
      <w:r w:rsidR="00C853CD" w:rsidRPr="000B654D">
        <w:rPr>
          <w:rFonts w:ascii="Times New Roman" w:hAnsi="Times New Roman"/>
          <w:i/>
          <w:iCs/>
          <w:sz w:val="20"/>
          <w:szCs w:val="20"/>
        </w:rPr>
        <w:t>TĐTT</w:t>
      </w:r>
      <w:r w:rsidR="00C853CD" w:rsidRPr="000B654D">
        <w:rPr>
          <w:rFonts w:ascii="Times New Roman" w:hAnsi="Times New Roman"/>
          <w:i/>
          <w:iCs/>
          <w:sz w:val="20"/>
          <w:szCs w:val="20"/>
          <w:vertAlign w:val="subscript"/>
        </w:rPr>
        <w:t xml:space="preserve">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9</w:t>
      </w:r>
      <w:r w:rsidR="00C853CD" w:rsidRPr="000B654D">
        <w:rPr>
          <w:rFonts w:ascii="Times New Roman" w:hAnsi="Times New Roman"/>
          <w:i/>
          <w:iCs/>
          <w:sz w:val="20"/>
          <w:szCs w:val="20"/>
        </w:rPr>
        <w:t>CASH</w:t>
      </w:r>
      <w:r w:rsidR="00C853CD" w:rsidRPr="000B654D">
        <w:rPr>
          <w:rFonts w:ascii="Times New Roman" w:hAnsi="Times New Roman"/>
          <w:i/>
          <w:iCs/>
          <w:sz w:val="20"/>
          <w:szCs w:val="20"/>
          <w:vertAlign w:val="subscript"/>
        </w:rPr>
        <w:t xml:space="preserve">i,t </w:t>
      </w:r>
      <w:r w:rsidR="00C853CD" w:rsidRPr="000B654D">
        <w:rPr>
          <w:rFonts w:ascii="Times New Roman" w:hAnsi="Times New Roman"/>
          <w:i/>
          <w:iCs/>
          <w:sz w:val="20"/>
          <w:szCs w:val="20"/>
        </w:rPr>
        <w:t xml:space="preserve"> + ℇ</w:t>
      </w:r>
      <w:r w:rsidR="00C853CD" w:rsidRPr="000B654D">
        <w:rPr>
          <w:rFonts w:ascii="Times New Roman" w:hAnsi="Times New Roman"/>
          <w:i/>
          <w:iCs/>
          <w:sz w:val="20"/>
          <w:szCs w:val="20"/>
          <w:vertAlign w:val="subscript"/>
        </w:rPr>
        <w:t>i,t</w:t>
      </w:r>
      <w:r w:rsidR="00C853CD" w:rsidRPr="000B654D">
        <w:rPr>
          <w:rFonts w:ascii="Times New Roman" w:hAnsi="Times New Roman"/>
          <w:i/>
          <w:iCs/>
          <w:sz w:val="20"/>
          <w:szCs w:val="20"/>
        </w:rPr>
        <w:t xml:space="preserve">  </w:t>
      </w:r>
      <w:r w:rsidR="00C853CD" w:rsidRPr="000B654D">
        <w:rPr>
          <w:rFonts w:ascii="Times New Roman" w:hAnsi="Times New Roman"/>
          <w:iCs/>
          <w:sz w:val="20"/>
          <w:szCs w:val="20"/>
        </w:rPr>
        <w:t>(3.6)</w:t>
      </w:r>
    </w:p>
    <w:p w14:paraId="2B73B88C" w14:textId="67A2D40F" w:rsidR="00C853CD" w:rsidRPr="000B654D" w:rsidRDefault="00EE3F14" w:rsidP="00DD1F43">
      <w:pPr>
        <w:tabs>
          <w:tab w:val="left" w:pos="142"/>
        </w:tabs>
        <w:spacing w:after="0" w:line="340" w:lineRule="exact"/>
        <w:jc w:val="both"/>
        <w:rPr>
          <w:rFonts w:ascii="Times New Roman" w:hAnsi="Times New Roman"/>
          <w:i/>
          <w:iCs/>
          <w:sz w:val="20"/>
          <w:szCs w:val="20"/>
        </w:rPr>
      </w:pPr>
      <w:r w:rsidRPr="000B654D">
        <w:rPr>
          <w:rFonts w:ascii="Times New Roman" w:eastAsia="Times New Roman" w:hAnsi="Times New Roman"/>
          <w:b/>
          <w:bCs/>
          <w:sz w:val="20"/>
          <w:szCs w:val="20"/>
          <w:u w:val="single"/>
          <w:lang w:val="en-US"/>
        </w:rPr>
        <w:lastRenderedPageBreak/>
        <w:t>Model 7</w:t>
      </w:r>
      <w:r w:rsidR="004C58D1" w:rsidRPr="000B654D">
        <w:rPr>
          <w:rFonts w:ascii="Times New Roman" w:eastAsia="Times New Roman" w:hAnsi="Times New Roman"/>
          <w:b/>
          <w:bCs/>
          <w:sz w:val="20"/>
          <w:szCs w:val="20"/>
          <w:u w:val="single"/>
          <w:lang w:val="en-US"/>
        </w:rPr>
        <w:t xml:space="preserve">: </w:t>
      </w:r>
      <w:r w:rsidR="00C853CD" w:rsidRPr="000B654D">
        <w:rPr>
          <w:rFonts w:ascii="Times New Roman" w:hAnsi="Times New Roman"/>
          <w:i/>
          <w:iCs/>
          <w:sz w:val="20"/>
          <w:szCs w:val="20"/>
        </w:rPr>
        <w:t>Tobin’s Q</w:t>
      </w:r>
      <w:r w:rsidR="00C853CD" w:rsidRPr="000B654D">
        <w:rPr>
          <w:rFonts w:ascii="Times New Roman" w:hAnsi="Times New Roman"/>
          <w:i/>
          <w:iCs/>
          <w:sz w:val="20"/>
          <w:szCs w:val="20"/>
          <w:vertAlign w:val="subscript"/>
        </w:rPr>
        <w:t xml:space="preserve">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o</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1</w:t>
      </w:r>
      <w:r w:rsidR="00C853CD" w:rsidRPr="000B654D">
        <w:rPr>
          <w:rFonts w:ascii="Times New Roman" w:hAnsi="Times New Roman"/>
          <w:i/>
          <w:iCs/>
          <w:sz w:val="20"/>
          <w:szCs w:val="20"/>
        </w:rPr>
        <w:t>S</w:t>
      </w:r>
      <w:r w:rsidR="00C853CD" w:rsidRPr="000B654D">
        <w:rPr>
          <w:rFonts w:ascii="Times New Roman" w:hAnsi="Times New Roman"/>
          <w:i/>
          <w:iCs/>
          <w:sz w:val="20"/>
          <w:szCs w:val="20"/>
          <w:vertAlign w:val="subscript"/>
        </w:rPr>
        <w:t>i,t</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2</w:t>
      </w:r>
      <w:r w:rsidR="00C853CD" w:rsidRPr="000B654D">
        <w:rPr>
          <w:rFonts w:ascii="Times New Roman" w:hAnsi="Times New Roman"/>
          <w:i/>
          <w:iCs/>
          <w:sz w:val="20"/>
          <w:szCs w:val="20"/>
        </w:rPr>
        <w:t>H</w:t>
      </w:r>
      <w:r w:rsidR="00C853CD" w:rsidRPr="000B654D">
        <w:rPr>
          <w:rFonts w:ascii="Times New Roman" w:hAnsi="Times New Roman"/>
          <w:i/>
          <w:iCs/>
          <w:sz w:val="20"/>
          <w:szCs w:val="20"/>
          <w:vertAlign w:val="subscript"/>
        </w:rPr>
        <w:t xml:space="preserve"> i,t</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3</w:t>
      </w:r>
      <w:r w:rsidR="00C853CD" w:rsidRPr="000B654D">
        <w:rPr>
          <w:rFonts w:ascii="Times New Roman" w:hAnsi="Times New Roman"/>
          <w:i/>
          <w:iCs/>
          <w:sz w:val="20"/>
          <w:szCs w:val="20"/>
        </w:rPr>
        <w:t>S</w:t>
      </w:r>
      <w:r w:rsidR="00C853CD" w:rsidRPr="000B654D">
        <w:rPr>
          <w:rFonts w:ascii="Times New Roman" w:hAnsi="Times New Roman"/>
          <w:i/>
          <w:iCs/>
          <w:sz w:val="20"/>
          <w:szCs w:val="20"/>
          <w:vertAlign w:val="subscript"/>
        </w:rPr>
        <w:t xml:space="preserve"> i,t </w:t>
      </w:r>
      <w:r w:rsidR="00C853CD" w:rsidRPr="000B654D">
        <w:rPr>
          <w:rFonts w:ascii="Times New Roman" w:hAnsi="Times New Roman"/>
          <w:i/>
          <w:iCs/>
          <w:sz w:val="20"/>
          <w:szCs w:val="20"/>
        </w:rPr>
        <w:t>*H</w:t>
      </w:r>
      <w:r w:rsidR="00C853CD" w:rsidRPr="000B654D">
        <w:rPr>
          <w:rFonts w:ascii="Times New Roman" w:hAnsi="Times New Roman"/>
          <w:i/>
          <w:iCs/>
          <w:sz w:val="20"/>
          <w:szCs w:val="20"/>
          <w:vertAlign w:val="subscript"/>
        </w:rPr>
        <w:t xml:space="preserve">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4</w:t>
      </w:r>
      <w:r w:rsidR="00C853CD" w:rsidRPr="000B654D">
        <w:rPr>
          <w:rFonts w:ascii="Times New Roman" w:hAnsi="Times New Roman"/>
          <w:i/>
          <w:iCs/>
          <w:sz w:val="20"/>
          <w:szCs w:val="20"/>
        </w:rPr>
        <w:t>TSCĐ</w:t>
      </w:r>
      <w:r w:rsidR="00C853CD" w:rsidRPr="000B654D">
        <w:rPr>
          <w:rFonts w:ascii="Times New Roman" w:hAnsi="Times New Roman"/>
          <w:i/>
          <w:iCs/>
          <w:sz w:val="20"/>
          <w:szCs w:val="20"/>
          <w:vertAlign w:val="subscript"/>
        </w:rPr>
        <w:t xml:space="preserve"> i,t</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5</w:t>
      </w:r>
      <w:r w:rsidR="00C853CD" w:rsidRPr="000B654D">
        <w:rPr>
          <w:rFonts w:ascii="Times New Roman" w:hAnsi="Times New Roman"/>
          <w:i/>
          <w:iCs/>
          <w:sz w:val="20"/>
          <w:szCs w:val="20"/>
        </w:rPr>
        <w:t>LnQM</w:t>
      </w:r>
      <w:r w:rsidR="00C853CD" w:rsidRPr="000B654D">
        <w:rPr>
          <w:rFonts w:ascii="Times New Roman" w:hAnsi="Times New Roman"/>
          <w:i/>
          <w:iCs/>
          <w:sz w:val="20"/>
          <w:szCs w:val="20"/>
          <w:vertAlign w:val="subscript"/>
        </w:rPr>
        <w:t xml:space="preserve"> i,t</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6</w:t>
      </w:r>
      <w:r w:rsidR="00C853CD" w:rsidRPr="000B654D">
        <w:rPr>
          <w:rFonts w:ascii="Times New Roman" w:hAnsi="Times New Roman"/>
          <w:i/>
          <w:iCs/>
          <w:sz w:val="20"/>
          <w:szCs w:val="20"/>
        </w:rPr>
        <w:t>DBTC</w:t>
      </w:r>
      <w:r w:rsidR="00C853CD" w:rsidRPr="000B654D">
        <w:rPr>
          <w:rFonts w:ascii="Times New Roman" w:hAnsi="Times New Roman"/>
          <w:i/>
          <w:iCs/>
          <w:sz w:val="20"/>
          <w:szCs w:val="20"/>
          <w:vertAlign w:val="subscript"/>
        </w:rPr>
        <w:t xml:space="preserve"> 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7</w:t>
      </w:r>
      <w:r w:rsidR="00C853CD" w:rsidRPr="000B654D">
        <w:rPr>
          <w:rFonts w:ascii="Times New Roman" w:hAnsi="Times New Roman"/>
          <w:i/>
          <w:iCs/>
          <w:sz w:val="20"/>
          <w:szCs w:val="20"/>
        </w:rPr>
        <w:t>CPSUV</w:t>
      </w:r>
      <w:r w:rsidR="00C853CD" w:rsidRPr="000B654D">
        <w:rPr>
          <w:rFonts w:ascii="Times New Roman" w:hAnsi="Times New Roman"/>
          <w:i/>
          <w:iCs/>
          <w:sz w:val="20"/>
          <w:szCs w:val="20"/>
          <w:vertAlign w:val="subscript"/>
        </w:rPr>
        <w:t xml:space="preserve"> 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 xml:space="preserve">8 </w:t>
      </w:r>
      <w:r w:rsidR="00C853CD" w:rsidRPr="000B654D">
        <w:rPr>
          <w:rFonts w:ascii="Times New Roman" w:hAnsi="Times New Roman"/>
          <w:i/>
          <w:iCs/>
          <w:sz w:val="20"/>
          <w:szCs w:val="20"/>
        </w:rPr>
        <w:t>TĐTT</w:t>
      </w:r>
      <w:r w:rsidR="00C853CD" w:rsidRPr="000B654D">
        <w:rPr>
          <w:rFonts w:ascii="Times New Roman" w:hAnsi="Times New Roman"/>
          <w:i/>
          <w:iCs/>
          <w:sz w:val="20"/>
          <w:szCs w:val="20"/>
          <w:vertAlign w:val="subscript"/>
        </w:rPr>
        <w:t xml:space="preserve">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9</w:t>
      </w:r>
      <w:r w:rsidR="00C853CD" w:rsidRPr="000B654D">
        <w:rPr>
          <w:rFonts w:ascii="Times New Roman" w:hAnsi="Times New Roman"/>
          <w:i/>
          <w:iCs/>
          <w:sz w:val="20"/>
          <w:szCs w:val="20"/>
        </w:rPr>
        <w:t>CASH</w:t>
      </w:r>
      <w:r w:rsidR="00C853CD" w:rsidRPr="000B654D">
        <w:rPr>
          <w:rFonts w:ascii="Times New Roman" w:hAnsi="Times New Roman"/>
          <w:i/>
          <w:iCs/>
          <w:sz w:val="20"/>
          <w:szCs w:val="20"/>
          <w:vertAlign w:val="subscript"/>
        </w:rPr>
        <w:t xml:space="preserve">i,t </w:t>
      </w:r>
      <w:r w:rsidR="00C853CD" w:rsidRPr="000B654D">
        <w:rPr>
          <w:rFonts w:ascii="Times New Roman" w:hAnsi="Times New Roman"/>
          <w:i/>
          <w:iCs/>
          <w:sz w:val="20"/>
          <w:szCs w:val="20"/>
        </w:rPr>
        <w:t xml:space="preserve"> + ℇ</w:t>
      </w:r>
      <w:r w:rsidR="00C853CD" w:rsidRPr="000B654D">
        <w:rPr>
          <w:rFonts w:ascii="Times New Roman" w:hAnsi="Times New Roman"/>
          <w:i/>
          <w:iCs/>
          <w:sz w:val="20"/>
          <w:szCs w:val="20"/>
          <w:vertAlign w:val="subscript"/>
        </w:rPr>
        <w:t>i,t</w:t>
      </w:r>
      <w:r w:rsidR="00C853CD" w:rsidRPr="000B654D">
        <w:rPr>
          <w:rFonts w:ascii="Times New Roman" w:hAnsi="Times New Roman"/>
          <w:i/>
          <w:iCs/>
          <w:sz w:val="20"/>
          <w:szCs w:val="20"/>
        </w:rPr>
        <w:t xml:space="preserve">  </w:t>
      </w:r>
      <w:r w:rsidR="00C853CD" w:rsidRPr="000B654D">
        <w:rPr>
          <w:rFonts w:ascii="Times New Roman" w:hAnsi="Times New Roman"/>
          <w:iCs/>
          <w:sz w:val="20"/>
          <w:szCs w:val="20"/>
        </w:rPr>
        <w:t>(3.7)</w:t>
      </w:r>
    </w:p>
    <w:p w14:paraId="4B8F9AE5" w14:textId="7E52CDFC" w:rsidR="00C853CD" w:rsidRPr="000B654D" w:rsidRDefault="00EE3F14" w:rsidP="00DD1F43">
      <w:pPr>
        <w:tabs>
          <w:tab w:val="left" w:pos="142"/>
        </w:tabs>
        <w:spacing w:after="0" w:line="340" w:lineRule="exact"/>
        <w:jc w:val="both"/>
        <w:rPr>
          <w:rFonts w:ascii="Times New Roman" w:hAnsi="Times New Roman"/>
          <w:iCs/>
          <w:sz w:val="20"/>
          <w:szCs w:val="20"/>
        </w:rPr>
      </w:pPr>
      <w:r w:rsidRPr="000B654D">
        <w:rPr>
          <w:rFonts w:ascii="Times New Roman" w:eastAsia="Times New Roman" w:hAnsi="Times New Roman"/>
          <w:b/>
          <w:bCs/>
          <w:sz w:val="20"/>
          <w:szCs w:val="20"/>
          <w:u w:val="single"/>
          <w:lang w:val="en-US"/>
        </w:rPr>
        <w:t>Model 8</w:t>
      </w:r>
      <w:r w:rsidR="004C58D1" w:rsidRPr="000B654D">
        <w:rPr>
          <w:rFonts w:ascii="Times New Roman" w:eastAsia="Times New Roman" w:hAnsi="Times New Roman"/>
          <w:b/>
          <w:bCs/>
          <w:sz w:val="20"/>
          <w:szCs w:val="20"/>
          <w:u w:val="single"/>
          <w:lang w:val="en-US"/>
        </w:rPr>
        <w:t xml:space="preserve">: </w:t>
      </w:r>
      <w:r w:rsidR="00C853CD" w:rsidRPr="000B654D">
        <w:rPr>
          <w:rFonts w:ascii="Times New Roman" w:hAnsi="Times New Roman"/>
          <w:i/>
          <w:iCs/>
          <w:sz w:val="20"/>
          <w:szCs w:val="20"/>
        </w:rPr>
        <w:t>Tobin’s Q</w:t>
      </w:r>
      <w:r w:rsidR="00C853CD" w:rsidRPr="000B654D">
        <w:rPr>
          <w:rFonts w:ascii="Times New Roman" w:hAnsi="Times New Roman"/>
          <w:i/>
          <w:iCs/>
          <w:sz w:val="20"/>
          <w:szCs w:val="20"/>
          <w:vertAlign w:val="subscript"/>
        </w:rPr>
        <w:t xml:space="preserve">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o</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1</w:t>
      </w:r>
      <w:r w:rsidR="00C853CD" w:rsidRPr="000B654D">
        <w:rPr>
          <w:rFonts w:ascii="Times New Roman" w:hAnsi="Times New Roman"/>
          <w:i/>
          <w:iCs/>
          <w:sz w:val="20"/>
          <w:szCs w:val="20"/>
        </w:rPr>
        <w:t>G</w:t>
      </w:r>
      <w:r w:rsidR="00C853CD" w:rsidRPr="000B654D">
        <w:rPr>
          <w:rFonts w:ascii="Times New Roman" w:hAnsi="Times New Roman"/>
          <w:i/>
          <w:iCs/>
          <w:sz w:val="20"/>
          <w:szCs w:val="20"/>
          <w:vertAlign w:val="subscript"/>
        </w:rPr>
        <w:t>i,t</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2</w:t>
      </w:r>
      <w:r w:rsidR="00C853CD" w:rsidRPr="000B654D">
        <w:rPr>
          <w:rFonts w:ascii="Times New Roman" w:hAnsi="Times New Roman"/>
          <w:i/>
          <w:iCs/>
          <w:sz w:val="20"/>
          <w:szCs w:val="20"/>
        </w:rPr>
        <w:t>H</w:t>
      </w:r>
      <w:r w:rsidR="00C853CD" w:rsidRPr="000B654D">
        <w:rPr>
          <w:rFonts w:ascii="Times New Roman" w:hAnsi="Times New Roman"/>
          <w:i/>
          <w:iCs/>
          <w:sz w:val="20"/>
          <w:szCs w:val="20"/>
          <w:vertAlign w:val="subscript"/>
        </w:rPr>
        <w:t xml:space="preserve"> i,t</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3</w:t>
      </w:r>
      <w:r w:rsidR="00C853CD" w:rsidRPr="000B654D">
        <w:rPr>
          <w:rFonts w:ascii="Times New Roman" w:hAnsi="Times New Roman"/>
          <w:i/>
          <w:iCs/>
          <w:sz w:val="20"/>
          <w:szCs w:val="20"/>
        </w:rPr>
        <w:t>G</w:t>
      </w:r>
      <w:r w:rsidR="00C853CD" w:rsidRPr="000B654D">
        <w:rPr>
          <w:rFonts w:ascii="Times New Roman" w:hAnsi="Times New Roman"/>
          <w:i/>
          <w:iCs/>
          <w:sz w:val="20"/>
          <w:szCs w:val="20"/>
          <w:vertAlign w:val="subscript"/>
        </w:rPr>
        <w:t xml:space="preserve"> i,t </w:t>
      </w:r>
      <w:r w:rsidR="00C853CD" w:rsidRPr="000B654D">
        <w:rPr>
          <w:rFonts w:ascii="Times New Roman" w:hAnsi="Times New Roman"/>
          <w:i/>
          <w:iCs/>
          <w:sz w:val="20"/>
          <w:szCs w:val="20"/>
        </w:rPr>
        <w:t>*H</w:t>
      </w:r>
      <w:r w:rsidR="00C853CD" w:rsidRPr="000B654D">
        <w:rPr>
          <w:rFonts w:ascii="Times New Roman" w:hAnsi="Times New Roman"/>
          <w:i/>
          <w:iCs/>
          <w:sz w:val="20"/>
          <w:szCs w:val="20"/>
          <w:vertAlign w:val="subscript"/>
        </w:rPr>
        <w:t xml:space="preserve">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4</w:t>
      </w:r>
      <w:r w:rsidR="00C853CD" w:rsidRPr="000B654D">
        <w:rPr>
          <w:rFonts w:ascii="Times New Roman" w:hAnsi="Times New Roman"/>
          <w:i/>
          <w:iCs/>
          <w:sz w:val="20"/>
          <w:szCs w:val="20"/>
        </w:rPr>
        <w:t>TSCĐ</w:t>
      </w:r>
      <w:r w:rsidR="00C853CD" w:rsidRPr="000B654D">
        <w:rPr>
          <w:rFonts w:ascii="Times New Roman" w:hAnsi="Times New Roman"/>
          <w:i/>
          <w:iCs/>
          <w:sz w:val="20"/>
          <w:szCs w:val="20"/>
          <w:vertAlign w:val="subscript"/>
        </w:rPr>
        <w:t xml:space="preserve"> i,t</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5</w:t>
      </w:r>
      <w:r w:rsidR="00C853CD" w:rsidRPr="000B654D">
        <w:rPr>
          <w:rFonts w:ascii="Times New Roman" w:hAnsi="Times New Roman"/>
          <w:i/>
          <w:iCs/>
          <w:sz w:val="20"/>
          <w:szCs w:val="20"/>
        </w:rPr>
        <w:t>LnQM</w:t>
      </w:r>
      <w:r w:rsidR="00C853CD" w:rsidRPr="000B654D">
        <w:rPr>
          <w:rFonts w:ascii="Times New Roman" w:hAnsi="Times New Roman"/>
          <w:i/>
          <w:iCs/>
          <w:sz w:val="20"/>
          <w:szCs w:val="20"/>
          <w:vertAlign w:val="subscript"/>
        </w:rPr>
        <w:t xml:space="preserve"> i,t</w:t>
      </w:r>
      <w:r w:rsidR="00C853CD" w:rsidRPr="000B654D">
        <w:rPr>
          <w:rFonts w:ascii="Times New Roman" w:hAnsi="Times New Roman"/>
          <w:i/>
          <w:iCs/>
          <w:sz w:val="20"/>
          <w:szCs w:val="20"/>
        </w:rPr>
        <w:t xml:space="preserve"> + β</w:t>
      </w:r>
      <w:r w:rsidR="00C853CD" w:rsidRPr="000B654D">
        <w:rPr>
          <w:rFonts w:ascii="Times New Roman" w:hAnsi="Times New Roman"/>
          <w:i/>
          <w:iCs/>
          <w:sz w:val="20"/>
          <w:szCs w:val="20"/>
          <w:vertAlign w:val="subscript"/>
        </w:rPr>
        <w:t>6</w:t>
      </w:r>
      <w:r w:rsidR="00C853CD" w:rsidRPr="000B654D">
        <w:rPr>
          <w:rFonts w:ascii="Times New Roman" w:hAnsi="Times New Roman"/>
          <w:i/>
          <w:iCs/>
          <w:sz w:val="20"/>
          <w:szCs w:val="20"/>
        </w:rPr>
        <w:t>DBTC</w:t>
      </w:r>
      <w:r w:rsidR="00C853CD" w:rsidRPr="000B654D">
        <w:rPr>
          <w:rFonts w:ascii="Times New Roman" w:hAnsi="Times New Roman"/>
          <w:i/>
          <w:iCs/>
          <w:sz w:val="20"/>
          <w:szCs w:val="20"/>
          <w:vertAlign w:val="subscript"/>
        </w:rPr>
        <w:t xml:space="preserve"> 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7</w:t>
      </w:r>
      <w:r w:rsidR="00C853CD" w:rsidRPr="000B654D">
        <w:rPr>
          <w:rFonts w:ascii="Times New Roman" w:hAnsi="Times New Roman"/>
          <w:i/>
          <w:iCs/>
          <w:sz w:val="20"/>
          <w:szCs w:val="20"/>
        </w:rPr>
        <w:t>CPSUV</w:t>
      </w:r>
      <w:r w:rsidR="00C853CD" w:rsidRPr="000B654D">
        <w:rPr>
          <w:rFonts w:ascii="Times New Roman" w:hAnsi="Times New Roman"/>
          <w:i/>
          <w:iCs/>
          <w:sz w:val="20"/>
          <w:szCs w:val="20"/>
          <w:vertAlign w:val="subscript"/>
        </w:rPr>
        <w:t xml:space="preserve"> 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 xml:space="preserve">8 </w:t>
      </w:r>
      <w:r w:rsidR="00C853CD" w:rsidRPr="000B654D">
        <w:rPr>
          <w:rFonts w:ascii="Times New Roman" w:hAnsi="Times New Roman"/>
          <w:i/>
          <w:iCs/>
          <w:sz w:val="20"/>
          <w:szCs w:val="20"/>
        </w:rPr>
        <w:t>TĐTT</w:t>
      </w:r>
      <w:r w:rsidR="00C853CD" w:rsidRPr="000B654D">
        <w:rPr>
          <w:rFonts w:ascii="Times New Roman" w:hAnsi="Times New Roman"/>
          <w:i/>
          <w:iCs/>
          <w:sz w:val="20"/>
          <w:szCs w:val="20"/>
          <w:vertAlign w:val="subscript"/>
        </w:rPr>
        <w:t xml:space="preserve">i,t </w:t>
      </w:r>
      <w:r w:rsidR="00C853CD" w:rsidRPr="000B654D">
        <w:rPr>
          <w:rFonts w:ascii="Times New Roman" w:hAnsi="Times New Roman"/>
          <w:i/>
          <w:iCs/>
          <w:sz w:val="20"/>
          <w:szCs w:val="20"/>
        </w:rPr>
        <w:t>+ β</w:t>
      </w:r>
      <w:r w:rsidR="00C853CD" w:rsidRPr="000B654D">
        <w:rPr>
          <w:rFonts w:ascii="Times New Roman" w:hAnsi="Times New Roman"/>
          <w:i/>
          <w:iCs/>
          <w:sz w:val="20"/>
          <w:szCs w:val="20"/>
          <w:vertAlign w:val="subscript"/>
        </w:rPr>
        <w:t>9</w:t>
      </w:r>
      <w:r w:rsidR="00C853CD" w:rsidRPr="000B654D">
        <w:rPr>
          <w:rFonts w:ascii="Times New Roman" w:hAnsi="Times New Roman"/>
          <w:i/>
          <w:iCs/>
          <w:sz w:val="20"/>
          <w:szCs w:val="20"/>
        </w:rPr>
        <w:t>CASH</w:t>
      </w:r>
      <w:r w:rsidR="00C853CD" w:rsidRPr="000B654D">
        <w:rPr>
          <w:rFonts w:ascii="Times New Roman" w:hAnsi="Times New Roman"/>
          <w:i/>
          <w:iCs/>
          <w:sz w:val="20"/>
          <w:szCs w:val="20"/>
          <w:vertAlign w:val="subscript"/>
        </w:rPr>
        <w:t xml:space="preserve">i,t </w:t>
      </w:r>
      <w:r w:rsidR="00C853CD" w:rsidRPr="000B654D">
        <w:rPr>
          <w:rFonts w:ascii="Times New Roman" w:hAnsi="Times New Roman"/>
          <w:i/>
          <w:iCs/>
          <w:sz w:val="20"/>
          <w:szCs w:val="20"/>
        </w:rPr>
        <w:t xml:space="preserve"> + ℇ</w:t>
      </w:r>
      <w:r w:rsidR="00C853CD" w:rsidRPr="000B654D">
        <w:rPr>
          <w:rFonts w:ascii="Times New Roman" w:hAnsi="Times New Roman"/>
          <w:i/>
          <w:iCs/>
          <w:sz w:val="20"/>
          <w:szCs w:val="20"/>
          <w:vertAlign w:val="subscript"/>
        </w:rPr>
        <w:t>i,t</w:t>
      </w:r>
      <w:r w:rsidR="00C853CD" w:rsidRPr="000B654D">
        <w:rPr>
          <w:rFonts w:ascii="Times New Roman" w:hAnsi="Times New Roman"/>
          <w:i/>
          <w:iCs/>
          <w:sz w:val="20"/>
          <w:szCs w:val="20"/>
        </w:rPr>
        <w:t xml:space="preserve">  </w:t>
      </w:r>
      <w:r w:rsidR="00C853CD" w:rsidRPr="000B654D">
        <w:rPr>
          <w:rFonts w:ascii="Times New Roman" w:hAnsi="Times New Roman"/>
          <w:iCs/>
          <w:sz w:val="20"/>
          <w:szCs w:val="20"/>
        </w:rPr>
        <w:t>(3.8)</w:t>
      </w:r>
    </w:p>
    <w:p w14:paraId="3C5E184C" w14:textId="0EF3CB6E" w:rsidR="00126E9A" w:rsidRPr="00DD1F43" w:rsidRDefault="00C853CD" w:rsidP="00DD1F43">
      <w:pPr>
        <w:pStyle w:val="Heading2"/>
        <w:spacing w:before="0" w:line="340" w:lineRule="exact"/>
        <w:jc w:val="both"/>
        <w:rPr>
          <w:rFonts w:ascii="Times New Roman" w:hAnsi="Times New Roman"/>
          <w:color w:val="auto"/>
          <w:sz w:val="22"/>
          <w:szCs w:val="22"/>
        </w:rPr>
      </w:pPr>
      <w:bookmarkStart w:id="79" w:name="_Toc144803344"/>
      <w:bookmarkStart w:id="80" w:name="_Toc218700874"/>
      <w:r w:rsidRPr="00DD1F43">
        <w:rPr>
          <w:rFonts w:ascii="Times New Roman" w:hAnsi="Times New Roman"/>
          <w:color w:val="auto"/>
          <w:sz w:val="22"/>
          <w:szCs w:val="22"/>
        </w:rPr>
        <w:t xml:space="preserve">3.5. </w:t>
      </w:r>
      <w:bookmarkEnd w:id="79"/>
      <w:bookmarkEnd w:id="80"/>
      <w:r w:rsidR="00126E9A" w:rsidRPr="00DD1F43">
        <w:rPr>
          <w:rFonts w:ascii="Times New Roman" w:hAnsi="Times New Roman"/>
          <w:bCs w:val="0"/>
          <w:color w:val="auto"/>
          <w:sz w:val="22"/>
          <w:szCs w:val="22"/>
        </w:rPr>
        <w:t>Variables measurement</w:t>
      </w:r>
    </w:p>
    <w:p w14:paraId="7B0D8E25" w14:textId="77FBB798" w:rsidR="00126E9A" w:rsidRPr="00DD1F43" w:rsidRDefault="00C853CD" w:rsidP="00DD1F43">
      <w:pPr>
        <w:pStyle w:val="Heading2"/>
        <w:spacing w:before="0" w:line="340" w:lineRule="exact"/>
        <w:jc w:val="both"/>
        <w:rPr>
          <w:rFonts w:ascii="Times New Roman" w:hAnsi="Times New Roman"/>
          <w:color w:val="auto"/>
          <w:sz w:val="22"/>
          <w:szCs w:val="22"/>
        </w:rPr>
      </w:pPr>
      <w:bookmarkStart w:id="81" w:name="_Toc144803348"/>
      <w:bookmarkStart w:id="82" w:name="_Toc218700878"/>
      <w:r w:rsidRPr="00DD1F43">
        <w:rPr>
          <w:rFonts w:ascii="Times New Roman" w:hAnsi="Times New Roman"/>
          <w:color w:val="auto"/>
          <w:sz w:val="22"/>
          <w:szCs w:val="22"/>
        </w:rPr>
        <w:t xml:space="preserve">3.6. </w:t>
      </w:r>
      <w:bookmarkEnd w:id="81"/>
      <w:bookmarkEnd w:id="82"/>
      <w:r w:rsidR="00126E9A" w:rsidRPr="00DD1F43">
        <w:rPr>
          <w:rFonts w:ascii="Times New Roman" w:hAnsi="Times New Roman"/>
          <w:bCs w:val="0"/>
          <w:color w:val="auto"/>
          <w:sz w:val="22"/>
          <w:szCs w:val="22"/>
        </w:rPr>
        <w:t>Measurement of variables in the research model</w:t>
      </w:r>
    </w:p>
    <w:p w14:paraId="57AC5A47" w14:textId="51CC68CE" w:rsidR="00126E9A" w:rsidRPr="00DD1F43" w:rsidRDefault="00BF069C" w:rsidP="00DD1F43">
      <w:pPr>
        <w:pStyle w:val="Heading3"/>
        <w:spacing w:before="0" w:line="340" w:lineRule="exact"/>
        <w:jc w:val="both"/>
        <w:rPr>
          <w:rFonts w:ascii="Times New Roman" w:eastAsiaTheme="minorHAnsi" w:hAnsi="Times New Roman"/>
          <w:color w:val="auto"/>
          <w:sz w:val="22"/>
        </w:rPr>
      </w:pPr>
      <w:r w:rsidRPr="00DD1F43">
        <w:rPr>
          <w:rFonts w:ascii="Times New Roman" w:eastAsiaTheme="minorHAnsi" w:hAnsi="Times New Roman"/>
          <w:color w:val="auto"/>
          <w:sz w:val="22"/>
        </w:rPr>
        <w:t>3.6.1.</w:t>
      </w:r>
      <w:r w:rsidR="00126E9A" w:rsidRPr="00DD1F43">
        <w:rPr>
          <w:rFonts w:ascii="Times New Roman" w:eastAsiaTheme="minorHAnsi" w:hAnsi="Times New Roman"/>
          <w:color w:val="auto"/>
          <w:sz w:val="22"/>
        </w:rPr>
        <w:t xml:space="preserve"> </w:t>
      </w:r>
      <w:r w:rsidR="00126E9A" w:rsidRPr="00DD1F43">
        <w:rPr>
          <w:rFonts w:ascii="Times New Roman" w:hAnsi="Times New Roman"/>
          <w:color w:val="auto"/>
          <w:sz w:val="22"/>
        </w:rPr>
        <w:t>ESG disclosure measurement</w:t>
      </w:r>
    </w:p>
    <w:p w14:paraId="63BCF8A3" w14:textId="77777777" w:rsidR="004C58D1" w:rsidRPr="00DD1F43" w:rsidRDefault="00936589" w:rsidP="00DD1F43">
      <w:pPr>
        <w:tabs>
          <w:tab w:val="left" w:pos="142"/>
          <w:tab w:val="left" w:pos="6240"/>
        </w:tabs>
        <w:autoSpaceDE w:val="0"/>
        <w:autoSpaceDN w:val="0"/>
        <w:adjustRightInd w:val="0"/>
        <w:spacing w:after="0" w:line="340" w:lineRule="exact"/>
        <w:jc w:val="both"/>
        <w:rPr>
          <w:rFonts w:ascii="Times New Roman" w:hAnsi="Times New Roman"/>
          <w:lang w:val="en-US"/>
        </w:rPr>
      </w:pPr>
      <w:r w:rsidRPr="00DD1F43">
        <w:rPr>
          <w:rFonts w:ascii="Times New Roman" w:hAnsi="Times New Roman"/>
          <w:lang w:val="en-US"/>
        </w:rPr>
        <w:t>The ESG score is calculated from 120 indicators across three dimensions: environmental, social, and governance. This score ranges from 0.1 (minimal disclosure) to 100 (maximum disclosure). The study uses ESG ratings provided by Thomson Reuters Asset4 as the explanatory variable.</w:t>
      </w:r>
    </w:p>
    <w:p w14:paraId="64C24FFE" w14:textId="191F49D8" w:rsidR="00126E9A" w:rsidRPr="00DD1F43" w:rsidRDefault="00C853CD" w:rsidP="00DD1F43">
      <w:pPr>
        <w:pStyle w:val="Heading3"/>
        <w:spacing w:before="0" w:line="340" w:lineRule="exact"/>
        <w:jc w:val="both"/>
        <w:rPr>
          <w:rFonts w:ascii="Times New Roman" w:hAnsi="Times New Roman"/>
          <w:color w:val="auto"/>
          <w:sz w:val="22"/>
        </w:rPr>
      </w:pPr>
      <w:bookmarkStart w:id="83" w:name="_Toc144803350"/>
      <w:bookmarkStart w:id="84" w:name="_Toc218700880"/>
      <w:r w:rsidRPr="00DD1F43">
        <w:rPr>
          <w:rFonts w:ascii="Times New Roman" w:hAnsi="Times New Roman"/>
          <w:color w:val="auto"/>
          <w:sz w:val="22"/>
        </w:rPr>
        <w:t xml:space="preserve">3.6.2. </w:t>
      </w:r>
      <w:bookmarkEnd w:id="83"/>
      <w:bookmarkEnd w:id="84"/>
      <w:r w:rsidR="00126E9A" w:rsidRPr="00DD1F43">
        <w:rPr>
          <w:rFonts w:ascii="Times New Roman" w:hAnsi="Times New Roman"/>
          <w:bCs w:val="0"/>
          <w:color w:val="auto"/>
          <w:sz w:val="22"/>
        </w:rPr>
        <w:t>Industry competition measurement</w:t>
      </w:r>
    </w:p>
    <w:p w14:paraId="2E991DA9" w14:textId="77777777" w:rsidR="004C58D1" w:rsidRPr="00DD1F43" w:rsidRDefault="004C58D1" w:rsidP="00DD1F43">
      <w:pPr>
        <w:tabs>
          <w:tab w:val="left" w:pos="142"/>
          <w:tab w:val="left" w:pos="6240"/>
        </w:tabs>
        <w:autoSpaceDE w:val="0"/>
        <w:autoSpaceDN w:val="0"/>
        <w:adjustRightInd w:val="0"/>
        <w:spacing w:after="0" w:line="340" w:lineRule="exact"/>
        <w:jc w:val="both"/>
        <w:rPr>
          <w:rFonts w:ascii="Times New Roman" w:hAnsi="Times New Roman"/>
          <w:lang w:val="en-US"/>
        </w:rPr>
      </w:pPr>
      <w:r w:rsidRPr="00DD1F43">
        <w:rPr>
          <w:rFonts w:ascii="Times New Roman" w:eastAsia="Times New Roman" w:hAnsi="Times New Roman"/>
          <w:lang w:val="en-US"/>
        </w:rPr>
        <w:t>The competition index is measured using the Herfindahl–Hirschman Index (HHI):</w:t>
      </w:r>
    </w:p>
    <w:p w14:paraId="64B83AE2" w14:textId="77777777" w:rsidR="00DE4BD3" w:rsidRPr="00DD1F43" w:rsidRDefault="00E27611" w:rsidP="00DD1F43">
      <w:pPr>
        <w:tabs>
          <w:tab w:val="left" w:pos="142"/>
        </w:tabs>
        <w:autoSpaceDE w:val="0"/>
        <w:autoSpaceDN w:val="0"/>
        <w:adjustRightInd w:val="0"/>
        <w:spacing w:after="0" w:line="340" w:lineRule="exact"/>
        <w:jc w:val="both"/>
        <w:rPr>
          <w:rFonts w:ascii="Times New Roman" w:hAnsi="Times New Roman"/>
        </w:rPr>
      </w:pPr>
      <m:oMath>
        <m:sSub>
          <m:sSubPr>
            <m:ctrlPr>
              <w:rPr>
                <w:rFonts w:ascii="Cambria Math" w:eastAsia="Times New Roman" w:hAnsi="Cambria Math"/>
              </w:rPr>
            </m:ctrlPr>
          </m:sSubPr>
          <m:e>
            <m:r>
              <m:rPr>
                <m:sty m:val="p"/>
              </m:rPr>
              <w:rPr>
                <w:rFonts w:ascii="Cambria Math" w:hAnsi="Cambria Math"/>
              </w:rPr>
              <m:t>HHI</m:t>
            </m:r>
          </m:e>
          <m:sub>
            <m:r>
              <m:rPr>
                <m:sty m:val="p"/>
              </m:rPr>
              <w:rPr>
                <w:rFonts w:ascii="Cambria Math" w:hAnsi="Cambria Math"/>
              </w:rPr>
              <m:t>jt</m:t>
            </m:r>
          </m:sub>
        </m:sSub>
      </m:oMath>
      <w:r w:rsidR="006A77B4" w:rsidRPr="00DD1F43">
        <w:rPr>
          <w:rFonts w:ascii="Times New Roman" w:hAnsi="Times New Roman"/>
        </w:rPr>
        <w:t xml:space="preserve">= </w:t>
      </w:r>
      <m:oMath>
        <m:nary>
          <m:naryPr>
            <m:chr m:val="∑"/>
            <m:limLoc m:val="undOvr"/>
            <m:ctrlPr>
              <w:rPr>
                <w:rFonts w:ascii="Cambria Math" w:eastAsia="Times New Roman" w:hAnsi="Cambria Math"/>
              </w:rPr>
            </m:ctrlPr>
          </m:naryPr>
          <m:sub>
            <m:r>
              <m:rPr>
                <m:sty m:val="p"/>
              </m:rPr>
              <w:rPr>
                <w:rFonts w:ascii="Cambria Math" w:hAnsi="Cambria Math"/>
              </w:rPr>
              <m:t>i=1</m:t>
            </m:r>
          </m:sub>
          <m:sup>
            <m:sSub>
              <m:sSubPr>
                <m:ctrlPr>
                  <w:rPr>
                    <w:rFonts w:ascii="Cambria Math" w:eastAsia="Times New Roman" w:hAnsi="Cambria Math"/>
                  </w:rPr>
                </m:ctrlPr>
              </m:sSubPr>
              <m:e>
                <m:r>
                  <m:rPr>
                    <m:sty m:val="p"/>
                  </m:rPr>
                  <w:rPr>
                    <w:rFonts w:ascii="Cambria Math" w:hAnsi="Cambria Math"/>
                  </w:rPr>
                  <m:t>N</m:t>
                </m:r>
              </m:e>
              <m:sub>
                <m:r>
                  <m:rPr>
                    <m:sty m:val="p"/>
                  </m:rPr>
                  <w:rPr>
                    <w:rFonts w:ascii="Cambria Math" w:hAnsi="Cambria Math"/>
                  </w:rPr>
                  <m:t>j</m:t>
                </m:r>
              </m:sub>
            </m:sSub>
          </m:sup>
          <m:e>
            <m:r>
              <m:rPr>
                <m:sty m:val="p"/>
              </m:rPr>
              <w:rPr>
                <w:rFonts w:ascii="Cambria Math" w:hAnsi="Cambria Math"/>
              </w:rPr>
              <m:t>(</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rPr>
                      <m:t>Revenue</m:t>
                    </m:r>
                  </m:e>
                  <m:sub>
                    <m:r>
                      <m:rPr>
                        <m:sty m:val="p"/>
                      </m:rPr>
                      <w:rPr>
                        <w:rFonts w:ascii="Cambria Math" w:hAnsi="Cambria Math"/>
                      </w:rPr>
                      <m:t>ijt</m:t>
                    </m:r>
                  </m:sub>
                </m:sSub>
              </m:num>
              <m:den>
                <m:sSub>
                  <m:sSubPr>
                    <m:ctrlPr>
                      <w:rPr>
                        <w:rFonts w:ascii="Cambria Math" w:eastAsia="Times New Roman" w:hAnsi="Cambria Math"/>
                      </w:rPr>
                    </m:ctrlPr>
                  </m:sSubPr>
                  <m:e>
                    <m:nary>
                      <m:naryPr>
                        <m:chr m:val="∑"/>
                        <m:limLoc m:val="subSup"/>
                        <m:ctrlPr>
                          <w:rPr>
                            <w:rFonts w:ascii="Cambria Math" w:eastAsia="Times New Roman" w:hAnsi="Cambria Math"/>
                          </w:rPr>
                        </m:ctrlPr>
                      </m:naryPr>
                      <m:sub>
                        <m:r>
                          <m:rPr>
                            <m:sty m:val="p"/>
                          </m:rPr>
                          <w:rPr>
                            <w:rFonts w:ascii="Cambria Math" w:hAnsi="Cambria Math"/>
                          </w:rPr>
                          <m:t>i=1</m:t>
                        </m:r>
                      </m:sub>
                      <m:sup>
                        <m:sSub>
                          <m:sSubPr>
                            <m:ctrlPr>
                              <w:rPr>
                                <w:rFonts w:ascii="Cambria Math" w:eastAsia="Times New Roman" w:hAnsi="Cambria Math"/>
                              </w:rPr>
                            </m:ctrlPr>
                          </m:sSubPr>
                          <m:e>
                            <m:r>
                              <m:rPr>
                                <m:sty m:val="p"/>
                              </m:rPr>
                              <w:rPr>
                                <w:rFonts w:ascii="Cambria Math" w:hAnsi="Cambria Math"/>
                              </w:rPr>
                              <m:t>N</m:t>
                            </m:r>
                          </m:e>
                          <m:sub>
                            <m:r>
                              <m:rPr>
                                <m:sty m:val="p"/>
                              </m:rPr>
                              <w:rPr>
                                <w:rFonts w:ascii="Cambria Math" w:hAnsi="Cambria Math"/>
                              </w:rPr>
                              <m:t>j</m:t>
                            </m:r>
                          </m:sub>
                        </m:sSub>
                      </m:sup>
                      <m:e>
                        <m:r>
                          <m:rPr>
                            <m:sty m:val="p"/>
                          </m:rPr>
                          <w:rPr>
                            <w:rFonts w:ascii="Cambria Math" w:hAnsi="Cambria Math"/>
                          </w:rPr>
                          <m:t>Revenue</m:t>
                        </m:r>
                      </m:e>
                    </m:nary>
                  </m:e>
                  <m:sub>
                    <m:r>
                      <m:rPr>
                        <m:sty m:val="p"/>
                      </m:rPr>
                      <w:rPr>
                        <w:rFonts w:ascii="Cambria Math" w:hAnsi="Cambria Math"/>
                      </w:rPr>
                      <m:t>ijt</m:t>
                    </m:r>
                  </m:sub>
                </m:sSub>
              </m:den>
            </m:f>
            <m:r>
              <m:rPr>
                <m:sty m:val="p"/>
              </m:rPr>
              <w:rPr>
                <w:rFonts w:ascii="Cambria Math" w:hAnsi="Cambria Math"/>
              </w:rPr>
              <m:t>)</m:t>
            </m:r>
          </m:e>
        </m:nary>
      </m:oMath>
      <w:r w:rsidR="006A77B4" w:rsidRPr="00DD1F43">
        <w:rPr>
          <w:rFonts w:ascii="Times New Roman" w:hAnsi="Times New Roman"/>
          <w:vertAlign w:val="superscript"/>
        </w:rPr>
        <w:t>2</w:t>
      </w:r>
    </w:p>
    <w:p w14:paraId="244C6AD9" w14:textId="43CB2E33" w:rsidR="00EA24CD" w:rsidRPr="00683F73" w:rsidRDefault="00EA24CD" w:rsidP="00DD1F43">
      <w:pPr>
        <w:tabs>
          <w:tab w:val="left" w:pos="142"/>
        </w:tabs>
        <w:autoSpaceDE w:val="0"/>
        <w:autoSpaceDN w:val="0"/>
        <w:adjustRightInd w:val="0"/>
        <w:spacing w:after="0" w:line="340" w:lineRule="exact"/>
        <w:jc w:val="both"/>
        <w:rPr>
          <w:rFonts w:ascii="Times New Roman" w:hAnsi="Times New Roman"/>
          <w:sz w:val="20"/>
          <w:szCs w:val="20"/>
        </w:rPr>
      </w:pPr>
      <w:r w:rsidRPr="00683F73">
        <w:rPr>
          <w:rFonts w:ascii="Times New Roman" w:eastAsia="Times New Roman" w:hAnsi="Times New Roman"/>
          <w:sz w:val="20"/>
          <w:szCs w:val="20"/>
          <w:lang w:val="en-US"/>
        </w:rPr>
        <w:t>Where:</w:t>
      </w:r>
    </w:p>
    <w:p w14:paraId="33605D0D" w14:textId="77777777" w:rsidR="008742C4" w:rsidRPr="00683F73" w:rsidRDefault="008742C4" w:rsidP="00DD1F43">
      <w:pPr>
        <w:pStyle w:val="ListParagraph"/>
        <w:numPr>
          <w:ilvl w:val="1"/>
          <w:numId w:val="27"/>
        </w:numPr>
        <w:tabs>
          <w:tab w:val="left" w:pos="142"/>
        </w:tabs>
        <w:spacing w:after="0" w:line="340" w:lineRule="exact"/>
        <w:jc w:val="both"/>
        <w:rPr>
          <w:rFonts w:ascii="Times New Roman" w:eastAsia="Times New Roman" w:hAnsi="Times New Roman"/>
          <w:sz w:val="20"/>
          <w:szCs w:val="20"/>
          <w:lang w:val="en-US"/>
        </w:rPr>
      </w:pPr>
      <w:r w:rsidRPr="00683F73">
        <w:rPr>
          <w:rFonts w:ascii="Times New Roman" w:eastAsia="Times New Roman" w:hAnsi="Times New Roman"/>
          <w:sz w:val="20"/>
          <w:szCs w:val="20"/>
          <w:lang w:val="en-US"/>
        </w:rPr>
        <w:t>HHI</w:t>
      </w:r>
      <w:r w:rsidRPr="00683F73">
        <w:rPr>
          <w:rFonts w:ascii="Times New Roman" w:eastAsia="Times New Roman" w:hAnsi="Times New Roman"/>
          <w:sz w:val="20"/>
          <w:szCs w:val="20"/>
          <w:vertAlign w:val="subscript"/>
          <w:lang w:val="en-US"/>
        </w:rPr>
        <w:t>jt</w:t>
      </w:r>
      <w:r w:rsidRPr="00683F73">
        <w:rPr>
          <w:rFonts w:ascii="Times New Roman" w:eastAsia="Times New Roman" w:hAnsi="Times New Roman"/>
          <w:sz w:val="20"/>
          <w:szCs w:val="20"/>
          <w:lang w:val="en-US"/>
        </w:rPr>
        <w:t xml:space="preserve">​ represents the Herfindahl–Hirschman Index for industry </w:t>
      </w:r>
      <w:r w:rsidRPr="00683F73">
        <w:rPr>
          <w:rFonts w:ascii="Times New Roman" w:eastAsia="Times New Roman" w:hAnsi="Times New Roman"/>
          <w:i/>
          <w:sz w:val="20"/>
          <w:szCs w:val="20"/>
          <w:lang w:val="en-US"/>
        </w:rPr>
        <w:t>j</w:t>
      </w:r>
      <w:r w:rsidRPr="00683F73">
        <w:rPr>
          <w:rFonts w:ascii="Times New Roman" w:eastAsia="Times New Roman" w:hAnsi="Times New Roman"/>
          <w:sz w:val="20"/>
          <w:szCs w:val="20"/>
          <w:lang w:val="en-US"/>
        </w:rPr>
        <w:t xml:space="preserve"> at time </w:t>
      </w:r>
      <w:r w:rsidRPr="00683F73">
        <w:rPr>
          <w:rFonts w:ascii="Times New Roman" w:eastAsia="Times New Roman" w:hAnsi="Times New Roman"/>
          <w:i/>
          <w:sz w:val="20"/>
          <w:szCs w:val="20"/>
          <w:lang w:val="en-US"/>
        </w:rPr>
        <w:t>t.</w:t>
      </w:r>
      <w:r w:rsidRPr="00683F73">
        <w:rPr>
          <w:rFonts w:ascii="Times New Roman" w:eastAsia="Times New Roman" w:hAnsi="Times New Roman"/>
          <w:sz w:val="20"/>
          <w:szCs w:val="20"/>
          <w:lang w:val="en-US"/>
        </w:rPr>
        <w:t xml:space="preserve"> </w:t>
      </w:r>
    </w:p>
    <w:p w14:paraId="12DE9D82" w14:textId="77777777" w:rsidR="008742C4" w:rsidRPr="00683F73" w:rsidRDefault="008742C4" w:rsidP="00DD1F43">
      <w:pPr>
        <w:pStyle w:val="ListParagraph"/>
        <w:numPr>
          <w:ilvl w:val="1"/>
          <w:numId w:val="27"/>
        </w:numPr>
        <w:tabs>
          <w:tab w:val="left" w:pos="142"/>
        </w:tabs>
        <w:spacing w:after="0" w:line="340" w:lineRule="exact"/>
        <w:jc w:val="both"/>
        <w:rPr>
          <w:rFonts w:ascii="Times New Roman" w:eastAsia="Times New Roman" w:hAnsi="Times New Roman"/>
          <w:sz w:val="20"/>
          <w:szCs w:val="20"/>
          <w:lang w:val="en-US"/>
        </w:rPr>
      </w:pPr>
      <w:r w:rsidRPr="00683F73">
        <w:rPr>
          <w:rFonts w:ascii="Times New Roman" w:eastAsia="Times New Roman" w:hAnsi="Times New Roman"/>
          <w:sz w:val="20"/>
          <w:szCs w:val="20"/>
          <w:lang w:val="en-US"/>
        </w:rPr>
        <w:t>Revenue</w:t>
      </w:r>
      <w:r w:rsidRPr="00683F73">
        <w:rPr>
          <w:rFonts w:ascii="Times New Roman" w:eastAsia="Times New Roman" w:hAnsi="Times New Roman"/>
          <w:sz w:val="20"/>
          <w:szCs w:val="20"/>
          <w:vertAlign w:val="subscript"/>
          <w:lang w:val="en-US"/>
        </w:rPr>
        <w:t>ijt​</w:t>
      </w:r>
      <w:r w:rsidRPr="00683F73">
        <w:rPr>
          <w:rFonts w:ascii="Times New Roman" w:eastAsia="Times New Roman" w:hAnsi="Times New Roman"/>
          <w:sz w:val="20"/>
          <w:szCs w:val="20"/>
          <w:lang w:val="en-US"/>
        </w:rPr>
        <w:t xml:space="preserve"> denotes the revenue of firm </w:t>
      </w:r>
      <w:r w:rsidRPr="00683F73">
        <w:rPr>
          <w:rFonts w:ascii="Times New Roman" w:eastAsia="Times New Roman" w:hAnsi="Times New Roman"/>
          <w:i/>
          <w:sz w:val="20"/>
          <w:szCs w:val="20"/>
          <w:lang w:val="en-US"/>
        </w:rPr>
        <w:t>i</w:t>
      </w:r>
      <w:r w:rsidRPr="00683F73">
        <w:rPr>
          <w:rFonts w:ascii="Times New Roman" w:eastAsia="Times New Roman" w:hAnsi="Times New Roman"/>
          <w:sz w:val="20"/>
          <w:szCs w:val="20"/>
          <w:lang w:val="en-US"/>
        </w:rPr>
        <w:t xml:space="preserve"> in industry </w:t>
      </w:r>
      <w:r w:rsidRPr="00683F73">
        <w:rPr>
          <w:rFonts w:ascii="Times New Roman" w:eastAsia="Times New Roman" w:hAnsi="Times New Roman"/>
          <w:i/>
          <w:sz w:val="20"/>
          <w:szCs w:val="20"/>
          <w:lang w:val="en-US"/>
        </w:rPr>
        <w:t>j</w:t>
      </w:r>
      <w:r w:rsidRPr="00683F73">
        <w:rPr>
          <w:rFonts w:ascii="Times New Roman" w:eastAsia="Times New Roman" w:hAnsi="Times New Roman"/>
          <w:sz w:val="20"/>
          <w:szCs w:val="20"/>
          <w:lang w:val="en-US"/>
        </w:rPr>
        <w:t xml:space="preserve"> at time </w:t>
      </w:r>
      <w:r w:rsidRPr="00683F73">
        <w:rPr>
          <w:rFonts w:ascii="Times New Roman" w:eastAsia="Times New Roman" w:hAnsi="Times New Roman"/>
          <w:i/>
          <w:sz w:val="20"/>
          <w:szCs w:val="20"/>
          <w:lang w:val="en-US"/>
        </w:rPr>
        <w:t>t.</w:t>
      </w:r>
    </w:p>
    <w:p w14:paraId="014D3948" w14:textId="77777777" w:rsidR="008742C4" w:rsidRPr="00683F73" w:rsidRDefault="008742C4" w:rsidP="00DD1F43">
      <w:pPr>
        <w:pStyle w:val="ListParagraph"/>
        <w:numPr>
          <w:ilvl w:val="1"/>
          <w:numId w:val="27"/>
        </w:numPr>
        <w:tabs>
          <w:tab w:val="left" w:pos="142"/>
        </w:tabs>
        <w:spacing w:after="0" w:line="340" w:lineRule="exact"/>
        <w:jc w:val="both"/>
        <w:rPr>
          <w:rFonts w:ascii="Times New Roman" w:eastAsia="Times New Roman" w:hAnsi="Times New Roman"/>
          <w:sz w:val="20"/>
          <w:szCs w:val="20"/>
          <w:lang w:val="en-US"/>
        </w:rPr>
      </w:pPr>
      <w:r w:rsidRPr="00683F73">
        <w:rPr>
          <w:rFonts w:ascii="Times New Roman" w:eastAsia="Times New Roman" w:hAnsi="Times New Roman"/>
          <w:sz w:val="20"/>
          <w:szCs w:val="20"/>
          <w:lang w:val="en-US"/>
        </w:rPr>
        <w:t>N</w:t>
      </w:r>
      <w:r w:rsidRPr="00683F73">
        <w:rPr>
          <w:rFonts w:ascii="Times New Roman" w:eastAsia="Times New Roman" w:hAnsi="Times New Roman"/>
          <w:sz w:val="20"/>
          <w:szCs w:val="20"/>
          <w:vertAlign w:val="subscript"/>
          <w:lang w:val="en-US"/>
        </w:rPr>
        <w:t>j</w:t>
      </w:r>
      <w:r w:rsidRPr="00683F73">
        <w:rPr>
          <w:rFonts w:ascii="Times New Roman" w:eastAsia="Times New Roman" w:hAnsi="Times New Roman"/>
          <w:sz w:val="20"/>
          <w:szCs w:val="20"/>
          <w:lang w:val="en-US"/>
        </w:rPr>
        <w:t>​ is the number of firms in industry</w:t>
      </w:r>
      <w:r w:rsidRPr="00683F73">
        <w:rPr>
          <w:rFonts w:ascii="Times New Roman" w:eastAsia="Times New Roman" w:hAnsi="Times New Roman"/>
          <w:sz w:val="20"/>
          <w:szCs w:val="20"/>
          <w:vertAlign w:val="subscript"/>
          <w:lang w:val="en-US"/>
        </w:rPr>
        <w:t xml:space="preserve"> </w:t>
      </w:r>
      <w:r w:rsidRPr="00683F73">
        <w:rPr>
          <w:rFonts w:ascii="Times New Roman" w:eastAsia="Times New Roman" w:hAnsi="Times New Roman"/>
          <w:i/>
          <w:sz w:val="20"/>
          <w:szCs w:val="20"/>
          <w:vertAlign w:val="subscript"/>
          <w:lang w:val="en-US"/>
        </w:rPr>
        <w:t>j</w:t>
      </w:r>
      <w:r w:rsidRPr="00683F73">
        <w:rPr>
          <w:rFonts w:ascii="Times New Roman" w:eastAsia="Times New Roman" w:hAnsi="Times New Roman"/>
          <w:sz w:val="20"/>
          <w:szCs w:val="20"/>
          <w:lang w:val="en-US"/>
        </w:rPr>
        <w:t xml:space="preserve">. </w:t>
      </w:r>
    </w:p>
    <w:p w14:paraId="78DAFF55" w14:textId="77777777" w:rsidR="008742C4" w:rsidRPr="00DD1F43" w:rsidRDefault="006A77B4" w:rsidP="00DD1F43">
      <w:pPr>
        <w:tabs>
          <w:tab w:val="left" w:pos="142"/>
        </w:tabs>
        <w:spacing w:after="0" w:line="340" w:lineRule="exact"/>
        <w:jc w:val="both"/>
        <w:rPr>
          <w:rFonts w:ascii="Times New Roman" w:eastAsia="Times New Roman" w:hAnsi="Times New Roman"/>
          <w:lang w:val="en-US"/>
        </w:rPr>
      </w:pPr>
      <w:r w:rsidRPr="00DD1F43">
        <w:rPr>
          <w:rFonts w:ascii="Times New Roman" w:eastAsia="Times New Roman" w:hAnsi="Times New Roman"/>
          <w:lang w:val="en-US"/>
        </w:rPr>
        <w:t>The study focuses on industries with low levels of competition, defined as those with an HHI of 0.1 or higher.</w:t>
      </w:r>
    </w:p>
    <w:p w14:paraId="6FCA39A2" w14:textId="45ED1DEC" w:rsidR="00126E9A" w:rsidRPr="00DD1F43" w:rsidRDefault="00C853CD" w:rsidP="00DD1F43">
      <w:pPr>
        <w:pStyle w:val="Heading3"/>
        <w:spacing w:before="0" w:line="340" w:lineRule="exact"/>
        <w:jc w:val="both"/>
        <w:rPr>
          <w:rFonts w:ascii="Times New Roman" w:hAnsi="Times New Roman"/>
          <w:color w:val="auto"/>
          <w:sz w:val="22"/>
        </w:rPr>
      </w:pPr>
      <w:bookmarkStart w:id="85" w:name="_Toc144803351"/>
      <w:bookmarkStart w:id="86" w:name="_Toc218700881"/>
      <w:r w:rsidRPr="00DD1F43">
        <w:rPr>
          <w:rFonts w:ascii="Times New Roman" w:hAnsi="Times New Roman"/>
          <w:color w:val="auto"/>
          <w:sz w:val="22"/>
        </w:rPr>
        <w:t xml:space="preserve">3.6.3. </w:t>
      </w:r>
      <w:bookmarkEnd w:id="85"/>
      <w:bookmarkEnd w:id="86"/>
      <w:r w:rsidR="00126E9A" w:rsidRPr="00DD1F43">
        <w:rPr>
          <w:rFonts w:ascii="Times New Roman" w:hAnsi="Times New Roman"/>
          <w:bCs w:val="0"/>
          <w:color w:val="auto"/>
          <w:sz w:val="22"/>
        </w:rPr>
        <w:t>Firm value measurement</w:t>
      </w:r>
    </w:p>
    <w:p w14:paraId="247CF763" w14:textId="77777777" w:rsidR="00126E9A" w:rsidRPr="00DD1F43" w:rsidRDefault="00126E9A" w:rsidP="00DD1F43">
      <w:pPr>
        <w:tabs>
          <w:tab w:val="left" w:pos="142"/>
          <w:tab w:val="left" w:pos="6240"/>
        </w:tabs>
        <w:autoSpaceDE w:val="0"/>
        <w:autoSpaceDN w:val="0"/>
        <w:adjustRightInd w:val="0"/>
        <w:spacing w:after="0" w:line="340" w:lineRule="exact"/>
        <w:jc w:val="both"/>
        <w:rPr>
          <w:rFonts w:ascii="Times New Roman" w:hAnsi="Times New Roman"/>
        </w:rPr>
      </w:pPr>
      <w:r w:rsidRPr="00DD1F43">
        <w:rPr>
          <w:rFonts w:ascii="Times New Roman" w:eastAsia="Times New Roman" w:hAnsi="Times New Roman"/>
          <w:lang w:val="en-US"/>
        </w:rPr>
        <w:t>Firm value is measured using Tobin’s Q and Return on Assets (ROA).</w:t>
      </w:r>
    </w:p>
    <w:p w14:paraId="0D4E8EF5" w14:textId="77777777" w:rsidR="00126E9A" w:rsidRPr="00DD1F43" w:rsidRDefault="00126E9A" w:rsidP="00DD1F43">
      <w:pPr>
        <w:tabs>
          <w:tab w:val="left" w:pos="142"/>
          <w:tab w:val="left" w:pos="6240"/>
        </w:tabs>
        <w:autoSpaceDE w:val="0"/>
        <w:autoSpaceDN w:val="0"/>
        <w:adjustRightInd w:val="0"/>
        <w:spacing w:after="0" w:line="340" w:lineRule="exact"/>
        <w:jc w:val="both"/>
        <w:rPr>
          <w:rFonts w:ascii="Times New Roman" w:hAnsi="Times New Roman"/>
        </w:rPr>
      </w:pPr>
      <w:r w:rsidRPr="00DD1F43">
        <w:rPr>
          <w:rFonts w:ascii="Times New Roman" w:eastAsia="Times New Roman" w:hAnsi="Times New Roman"/>
          <w:lang w:val="en-US"/>
        </w:rPr>
        <w:lastRenderedPageBreak/>
        <w:t>Tobin’s Q is calculated as the ratio of the market value of equity to the book value of equity.</w:t>
      </w:r>
    </w:p>
    <w:p w14:paraId="67723502" w14:textId="3F968A90" w:rsidR="00126E9A" w:rsidRPr="00DD1F43" w:rsidRDefault="00126E9A" w:rsidP="00DD1F43">
      <w:pPr>
        <w:tabs>
          <w:tab w:val="left" w:pos="142"/>
          <w:tab w:val="left" w:pos="6240"/>
        </w:tabs>
        <w:autoSpaceDE w:val="0"/>
        <w:autoSpaceDN w:val="0"/>
        <w:adjustRightInd w:val="0"/>
        <w:spacing w:after="0" w:line="340" w:lineRule="exact"/>
        <w:jc w:val="both"/>
        <w:rPr>
          <w:rFonts w:ascii="Times New Roman" w:hAnsi="Times New Roman"/>
        </w:rPr>
      </w:pPr>
      <w:r w:rsidRPr="00DD1F43">
        <w:rPr>
          <w:rFonts w:ascii="Times New Roman" w:eastAsia="Times New Roman" w:hAnsi="Times New Roman"/>
          <w:lang w:val="en-US"/>
        </w:rPr>
        <w:t>Return on Assets (ROA) is calculated as earnings before interest and taxes (EBIT) divided by total assets.</w:t>
      </w:r>
    </w:p>
    <w:p w14:paraId="7ABF8DEE" w14:textId="15D3BA67" w:rsidR="00C853CD" w:rsidRPr="00DD1F43" w:rsidRDefault="00C853CD" w:rsidP="00DD1F43">
      <w:pPr>
        <w:pStyle w:val="Heading3"/>
        <w:spacing w:before="0" w:line="340" w:lineRule="exact"/>
        <w:jc w:val="both"/>
        <w:rPr>
          <w:rFonts w:ascii="Times New Roman" w:hAnsi="Times New Roman"/>
          <w:color w:val="auto"/>
          <w:sz w:val="22"/>
        </w:rPr>
      </w:pPr>
      <w:bookmarkStart w:id="87" w:name="_Toc218700882"/>
      <w:r w:rsidRPr="00DD1F43">
        <w:rPr>
          <w:rFonts w:ascii="Times New Roman" w:hAnsi="Times New Roman"/>
          <w:color w:val="auto"/>
          <w:sz w:val="22"/>
        </w:rPr>
        <w:t>3.6.4.</w:t>
      </w:r>
      <w:bookmarkEnd w:id="87"/>
      <w:r w:rsidR="00126E9A" w:rsidRPr="00DD1F43">
        <w:rPr>
          <w:rFonts w:ascii="Times New Roman" w:hAnsi="Times New Roman"/>
          <w:color w:val="auto"/>
          <w:sz w:val="22"/>
        </w:rPr>
        <w:t xml:space="preserve"> </w:t>
      </w:r>
      <w:r w:rsidR="00126E9A" w:rsidRPr="00DD1F43">
        <w:rPr>
          <w:rFonts w:ascii="Times New Roman" w:hAnsi="Times New Roman"/>
          <w:bCs w:val="0"/>
          <w:color w:val="auto"/>
          <w:sz w:val="22"/>
        </w:rPr>
        <w:t>Control variables measurement</w:t>
      </w:r>
    </w:p>
    <w:p w14:paraId="21B4CC96" w14:textId="00BC2BF1" w:rsidR="00C853CD" w:rsidRPr="00DD1F43" w:rsidRDefault="00C853CD" w:rsidP="00DD1F43">
      <w:pPr>
        <w:pStyle w:val="Heading2"/>
        <w:spacing w:before="0" w:line="340" w:lineRule="exact"/>
        <w:jc w:val="both"/>
        <w:rPr>
          <w:rFonts w:ascii="Times New Roman" w:hAnsi="Times New Roman"/>
          <w:color w:val="auto"/>
          <w:sz w:val="22"/>
          <w:szCs w:val="22"/>
        </w:rPr>
      </w:pPr>
      <w:bookmarkStart w:id="88" w:name="_Toc144803353"/>
      <w:bookmarkStart w:id="89" w:name="_Toc218700883"/>
      <w:r w:rsidRPr="00DD1F43">
        <w:rPr>
          <w:rFonts w:ascii="Times New Roman" w:hAnsi="Times New Roman"/>
          <w:color w:val="auto"/>
          <w:sz w:val="22"/>
          <w:szCs w:val="22"/>
        </w:rPr>
        <w:t>3.7.</w:t>
      </w:r>
      <w:bookmarkEnd w:id="88"/>
      <w:r w:rsidRPr="00DD1F43">
        <w:rPr>
          <w:rFonts w:ascii="Times New Roman" w:hAnsi="Times New Roman"/>
          <w:color w:val="auto"/>
          <w:sz w:val="22"/>
          <w:szCs w:val="22"/>
        </w:rPr>
        <w:t xml:space="preserve"> </w:t>
      </w:r>
      <w:bookmarkEnd w:id="89"/>
      <w:r w:rsidR="00126E9A" w:rsidRPr="00DD1F43">
        <w:rPr>
          <w:rFonts w:ascii="Times New Roman" w:hAnsi="Times New Roman"/>
          <w:bCs w:val="0"/>
          <w:color w:val="auto"/>
          <w:sz w:val="22"/>
          <w:szCs w:val="22"/>
        </w:rPr>
        <w:t>Research methodology</w:t>
      </w:r>
      <w:r w:rsidRPr="00DD1F43">
        <w:rPr>
          <w:rFonts w:ascii="Times New Roman" w:hAnsi="Times New Roman"/>
          <w:color w:val="auto"/>
          <w:sz w:val="22"/>
          <w:szCs w:val="22"/>
        </w:rPr>
        <w:t xml:space="preserve"> </w:t>
      </w:r>
    </w:p>
    <w:p w14:paraId="30196A57" w14:textId="29B1EF24" w:rsidR="00C853CD" w:rsidRPr="00DD1F43" w:rsidRDefault="00C853CD" w:rsidP="00DD1F43">
      <w:pPr>
        <w:pStyle w:val="Heading3"/>
        <w:spacing w:before="0" w:line="340" w:lineRule="exact"/>
        <w:jc w:val="both"/>
        <w:rPr>
          <w:rFonts w:ascii="Times New Roman" w:hAnsi="Times New Roman"/>
          <w:color w:val="auto"/>
          <w:sz w:val="22"/>
        </w:rPr>
      </w:pPr>
      <w:bookmarkStart w:id="90" w:name="_Toc144803354"/>
      <w:bookmarkStart w:id="91" w:name="_Toc218700884"/>
      <w:r w:rsidRPr="00DD1F43">
        <w:rPr>
          <w:rFonts w:ascii="Times New Roman" w:hAnsi="Times New Roman"/>
          <w:color w:val="auto"/>
          <w:sz w:val="22"/>
        </w:rPr>
        <w:t>3.7.1.</w:t>
      </w:r>
      <w:bookmarkEnd w:id="90"/>
      <w:bookmarkEnd w:id="91"/>
      <w:r w:rsidR="00126E9A" w:rsidRPr="00DD1F43">
        <w:rPr>
          <w:rFonts w:ascii="Times New Roman" w:hAnsi="Times New Roman"/>
          <w:color w:val="auto"/>
          <w:sz w:val="22"/>
        </w:rPr>
        <w:t xml:space="preserve"> </w:t>
      </w:r>
      <w:r w:rsidR="00126E9A" w:rsidRPr="00DD1F43">
        <w:rPr>
          <w:rFonts w:ascii="Times New Roman" w:hAnsi="Times New Roman"/>
          <w:bCs w:val="0"/>
          <w:color w:val="auto"/>
          <w:sz w:val="22"/>
        </w:rPr>
        <w:t>Research sample</w:t>
      </w:r>
    </w:p>
    <w:p w14:paraId="49CF2B71" w14:textId="5AE7B535" w:rsidR="00126E9A" w:rsidRPr="00DD1F43" w:rsidRDefault="00126E9A" w:rsidP="00DD1F43">
      <w:pPr>
        <w:tabs>
          <w:tab w:val="left" w:pos="142"/>
          <w:tab w:val="left" w:pos="6240"/>
        </w:tabs>
        <w:autoSpaceDE w:val="0"/>
        <w:autoSpaceDN w:val="0"/>
        <w:adjustRightInd w:val="0"/>
        <w:spacing w:after="0" w:line="340" w:lineRule="exact"/>
        <w:jc w:val="both"/>
        <w:rPr>
          <w:rFonts w:ascii="Times New Roman" w:hAnsi="Times New Roman"/>
        </w:rPr>
      </w:pPr>
      <w:bookmarkStart w:id="92" w:name="_Hlk143691082"/>
      <w:r w:rsidRPr="00DD1F43">
        <w:rPr>
          <w:rFonts w:ascii="Times New Roman" w:eastAsia="Times New Roman" w:hAnsi="Times New Roman"/>
          <w:lang w:val="en-US"/>
        </w:rPr>
        <w:t>The research sample consists of 2,316 observations from 386 firms listed on the NASDAQ and the New York Stock Exchange (NYSE) in the United States over the period from 2015 to 2021.</w:t>
      </w:r>
    </w:p>
    <w:p w14:paraId="576A8AD0" w14:textId="66E91AFF" w:rsidR="00126E9A" w:rsidRPr="00DD1F43" w:rsidRDefault="00C853CD" w:rsidP="00DD1F43">
      <w:pPr>
        <w:pStyle w:val="Heading3"/>
        <w:spacing w:before="0" w:line="340" w:lineRule="exact"/>
        <w:jc w:val="both"/>
        <w:rPr>
          <w:rFonts w:ascii="Times New Roman" w:hAnsi="Times New Roman"/>
          <w:color w:val="auto"/>
          <w:sz w:val="22"/>
        </w:rPr>
      </w:pPr>
      <w:bookmarkStart w:id="93" w:name="_Toc144803355"/>
      <w:bookmarkStart w:id="94" w:name="_Toc218700885"/>
      <w:bookmarkEnd w:id="92"/>
      <w:r w:rsidRPr="00DD1F43">
        <w:rPr>
          <w:rFonts w:ascii="Times New Roman" w:hAnsi="Times New Roman"/>
          <w:color w:val="auto"/>
          <w:sz w:val="22"/>
        </w:rPr>
        <w:t xml:space="preserve">3.7.2. </w:t>
      </w:r>
      <w:bookmarkEnd w:id="93"/>
      <w:bookmarkEnd w:id="94"/>
      <w:r w:rsidR="00126E9A" w:rsidRPr="00DD1F43">
        <w:rPr>
          <w:rFonts w:ascii="Times New Roman" w:hAnsi="Times New Roman"/>
          <w:bCs w:val="0"/>
          <w:color w:val="auto"/>
          <w:sz w:val="22"/>
        </w:rPr>
        <w:t>Panel data</w:t>
      </w:r>
    </w:p>
    <w:p w14:paraId="5D1EC374" w14:textId="45BFAE4F" w:rsidR="00126E9A" w:rsidRPr="00DD1F43" w:rsidRDefault="00126E9A" w:rsidP="00DD1F43">
      <w:pPr>
        <w:tabs>
          <w:tab w:val="left" w:pos="142"/>
        </w:tabs>
        <w:spacing w:after="0" w:line="340" w:lineRule="exact"/>
        <w:jc w:val="both"/>
        <w:rPr>
          <w:rFonts w:ascii="Times New Roman" w:hAnsi="Times New Roman"/>
        </w:rPr>
      </w:pPr>
      <w:r w:rsidRPr="00DD1F43">
        <w:rPr>
          <w:rFonts w:ascii="Times New Roman" w:eastAsia="Times New Roman" w:hAnsi="Times New Roman"/>
          <w:lang w:val="en-US"/>
        </w:rPr>
        <w:t>Panel data can minimize estimation bias that may arise when aggregating firms into pooled data. It provides more accurate parameter estimates.</w:t>
      </w:r>
    </w:p>
    <w:p w14:paraId="178AB5D5" w14:textId="1AC863D3" w:rsidR="00126E9A" w:rsidRPr="00DD1F43" w:rsidRDefault="00C853CD" w:rsidP="00DD1F43">
      <w:pPr>
        <w:pStyle w:val="Heading2"/>
        <w:spacing w:before="0" w:line="340" w:lineRule="exact"/>
        <w:jc w:val="both"/>
        <w:rPr>
          <w:rFonts w:ascii="Times New Roman" w:hAnsi="Times New Roman"/>
          <w:color w:val="auto"/>
          <w:sz w:val="22"/>
          <w:szCs w:val="22"/>
        </w:rPr>
      </w:pPr>
      <w:bookmarkStart w:id="95" w:name="_Toc144803356"/>
      <w:bookmarkStart w:id="96" w:name="_Toc218700886"/>
      <w:r w:rsidRPr="00DD1F43">
        <w:rPr>
          <w:rFonts w:ascii="Times New Roman" w:hAnsi="Times New Roman"/>
          <w:color w:val="auto"/>
          <w:sz w:val="22"/>
          <w:szCs w:val="22"/>
        </w:rPr>
        <w:t>3.8.</w:t>
      </w:r>
      <w:bookmarkEnd w:id="95"/>
      <w:bookmarkEnd w:id="96"/>
      <w:r w:rsidR="00126E9A" w:rsidRPr="00DD1F43">
        <w:rPr>
          <w:rFonts w:ascii="Times New Roman" w:hAnsi="Times New Roman"/>
          <w:color w:val="auto"/>
          <w:sz w:val="22"/>
          <w:szCs w:val="22"/>
        </w:rPr>
        <w:t xml:space="preserve"> Research methods</w:t>
      </w:r>
    </w:p>
    <w:p w14:paraId="02055055" w14:textId="569A58F9" w:rsidR="00126E9A" w:rsidRPr="00DD1F43" w:rsidRDefault="00C853CD" w:rsidP="00DD1F43">
      <w:pPr>
        <w:pStyle w:val="Heading3"/>
        <w:spacing w:before="0" w:line="340" w:lineRule="exact"/>
        <w:jc w:val="both"/>
        <w:rPr>
          <w:rFonts w:ascii="Times New Roman" w:hAnsi="Times New Roman"/>
          <w:color w:val="auto"/>
          <w:sz w:val="22"/>
        </w:rPr>
      </w:pPr>
      <w:bookmarkStart w:id="97" w:name="_Toc144803357"/>
      <w:bookmarkStart w:id="98" w:name="_Toc218700887"/>
      <w:r w:rsidRPr="00DD1F43">
        <w:rPr>
          <w:rFonts w:ascii="Times New Roman" w:hAnsi="Times New Roman"/>
          <w:color w:val="auto"/>
          <w:sz w:val="22"/>
        </w:rPr>
        <w:t>3.8.1.</w:t>
      </w:r>
      <w:bookmarkStart w:id="99" w:name="_Hlk108972895"/>
      <w:bookmarkEnd w:id="97"/>
      <w:bookmarkEnd w:id="98"/>
      <w:r w:rsidR="00126E9A" w:rsidRPr="00DD1F43">
        <w:rPr>
          <w:rFonts w:ascii="Times New Roman" w:hAnsi="Times New Roman"/>
          <w:color w:val="auto"/>
          <w:sz w:val="22"/>
        </w:rPr>
        <w:t xml:space="preserve"> Ordinary Least Squares (OLS) regression</w:t>
      </w:r>
    </w:p>
    <w:p w14:paraId="01623741" w14:textId="10B167CD" w:rsidR="00126E9A" w:rsidRPr="00DD1F43" w:rsidRDefault="00126E9A" w:rsidP="00DD1F43">
      <w:pPr>
        <w:tabs>
          <w:tab w:val="left" w:pos="142"/>
          <w:tab w:val="left" w:pos="6240"/>
        </w:tabs>
        <w:autoSpaceDE w:val="0"/>
        <w:autoSpaceDN w:val="0"/>
        <w:adjustRightInd w:val="0"/>
        <w:spacing w:after="0" w:line="340" w:lineRule="exact"/>
        <w:jc w:val="both"/>
        <w:rPr>
          <w:rFonts w:ascii="Times New Roman" w:hAnsi="Times New Roman"/>
        </w:rPr>
      </w:pPr>
      <w:r w:rsidRPr="00DD1F43">
        <w:rPr>
          <w:rFonts w:ascii="Times New Roman" w:hAnsi="Times New Roman"/>
        </w:rPr>
        <w:t>This method assumes that the intercept and slope coefficients remain constant over time and across entities. However, the estimated coefficients may be biased and inconsistent.</w:t>
      </w:r>
    </w:p>
    <w:p w14:paraId="2268D995" w14:textId="2375AEA1" w:rsidR="004E7DE6" w:rsidRPr="00DD1F43" w:rsidRDefault="00C853CD" w:rsidP="00DD1F43">
      <w:pPr>
        <w:pStyle w:val="Heading3"/>
        <w:spacing w:before="0" w:line="340" w:lineRule="exact"/>
        <w:jc w:val="both"/>
        <w:rPr>
          <w:rFonts w:ascii="Times New Roman" w:hAnsi="Times New Roman"/>
          <w:color w:val="auto"/>
          <w:sz w:val="22"/>
        </w:rPr>
      </w:pPr>
      <w:bookmarkStart w:id="100" w:name="_Toc144803358"/>
      <w:bookmarkStart w:id="101" w:name="_Toc218700888"/>
      <w:bookmarkStart w:id="102" w:name="_Hlk156641787"/>
      <w:bookmarkEnd w:id="99"/>
      <w:r w:rsidRPr="00DD1F43">
        <w:rPr>
          <w:rFonts w:ascii="Times New Roman" w:hAnsi="Times New Roman"/>
          <w:color w:val="auto"/>
          <w:sz w:val="22"/>
        </w:rPr>
        <w:t>3.8.2.</w:t>
      </w:r>
      <w:bookmarkEnd w:id="100"/>
      <w:bookmarkEnd w:id="101"/>
      <w:r w:rsidR="004E7DE6" w:rsidRPr="00DD1F43">
        <w:rPr>
          <w:rFonts w:ascii="Times New Roman" w:hAnsi="Times New Roman"/>
          <w:color w:val="auto"/>
          <w:sz w:val="22"/>
        </w:rPr>
        <w:t xml:space="preserve"> Instrumental variable (IV) regression</w:t>
      </w:r>
    </w:p>
    <w:p w14:paraId="106DC7A6" w14:textId="7BE80192" w:rsidR="004E7DE6" w:rsidRPr="00DD1F43" w:rsidRDefault="004E7DE6" w:rsidP="00DD1F43">
      <w:pPr>
        <w:tabs>
          <w:tab w:val="left" w:pos="142"/>
        </w:tabs>
        <w:spacing w:after="0" w:line="340" w:lineRule="exact"/>
        <w:jc w:val="both"/>
        <w:rPr>
          <w:rFonts w:ascii="Times New Roman" w:hAnsi="Times New Roman"/>
        </w:rPr>
      </w:pPr>
      <w:r w:rsidRPr="00DD1F43">
        <w:rPr>
          <w:rFonts w:ascii="Times New Roman" w:hAnsi="Times New Roman"/>
        </w:rPr>
        <w:t>When using the OLS method, explanatory variables may be correlated with the error term, leading to biased and inconsistent estimates. Therefore, instrumental variable (IV) regression is employed to address this bias, providing more accurate estimates of the causal impact of explanatory variables on the dependent variable in the presence of endogeneity.</w:t>
      </w:r>
    </w:p>
    <w:p w14:paraId="2A0CF278" w14:textId="06D3CD9C" w:rsidR="004E7DE6" w:rsidRPr="00DD1F43" w:rsidRDefault="00C853CD" w:rsidP="00DD1F43">
      <w:pPr>
        <w:pStyle w:val="Heading3"/>
        <w:spacing w:before="0" w:line="340" w:lineRule="exact"/>
        <w:jc w:val="both"/>
        <w:rPr>
          <w:rFonts w:ascii="Times New Roman" w:hAnsi="Times New Roman"/>
          <w:color w:val="auto"/>
          <w:sz w:val="22"/>
        </w:rPr>
      </w:pPr>
      <w:bookmarkStart w:id="103" w:name="_Toc144803359"/>
      <w:bookmarkStart w:id="104" w:name="_Toc218700889"/>
      <w:bookmarkEnd w:id="102"/>
      <w:r w:rsidRPr="00DD1F43">
        <w:rPr>
          <w:rFonts w:ascii="Times New Roman" w:hAnsi="Times New Roman"/>
          <w:color w:val="auto"/>
          <w:sz w:val="22"/>
        </w:rPr>
        <w:lastRenderedPageBreak/>
        <w:t>3.8.3.</w:t>
      </w:r>
      <w:bookmarkEnd w:id="103"/>
      <w:bookmarkEnd w:id="104"/>
      <w:r w:rsidR="004E7DE6" w:rsidRPr="00DD1F43">
        <w:rPr>
          <w:rFonts w:ascii="Times New Roman" w:hAnsi="Times New Roman"/>
          <w:color w:val="auto"/>
          <w:sz w:val="22"/>
        </w:rPr>
        <w:t xml:space="preserve"> Heckman two-step method</w:t>
      </w:r>
    </w:p>
    <w:p w14:paraId="181EEC58" w14:textId="7FD35C16" w:rsidR="004E7DE6" w:rsidRPr="00DD1F43" w:rsidRDefault="004E7DE6" w:rsidP="00DD1F43">
      <w:pPr>
        <w:tabs>
          <w:tab w:val="left" w:pos="142"/>
        </w:tabs>
        <w:spacing w:after="0" w:line="340" w:lineRule="exact"/>
        <w:jc w:val="both"/>
        <w:rPr>
          <w:rFonts w:ascii="Times New Roman" w:hAnsi="Times New Roman"/>
          <w:lang w:val="en-US"/>
        </w:rPr>
      </w:pPr>
      <w:r w:rsidRPr="00DD1F43">
        <w:rPr>
          <w:rFonts w:ascii="Times New Roman" w:hAnsi="Times New Roman"/>
        </w:rPr>
        <w:t xml:space="preserve">The instrumental variable approach primarily addresses endogeneity arising from the correlation between explanatory variables and the error term, or bidirectional causality between explanatory and dependent variables. However, it does not resolve bias caused by non-random sampling (i.e., </w:t>
      </w:r>
      <w:r w:rsidRPr="00DD1F43">
        <w:rPr>
          <w:rFonts w:ascii="Times New Roman" w:hAnsi="Times New Roman"/>
          <w:lang w:val="en-US"/>
        </w:rPr>
        <w:t>s</w:t>
      </w:r>
      <w:r w:rsidRPr="00DD1F43">
        <w:rPr>
          <w:rFonts w:ascii="Times New Roman" w:hAnsi="Times New Roman"/>
        </w:rPr>
        <w:t xml:space="preserve">ample </w:t>
      </w:r>
      <w:r w:rsidRPr="00DD1F43">
        <w:rPr>
          <w:rFonts w:ascii="Times New Roman" w:hAnsi="Times New Roman"/>
          <w:lang w:val="en-US"/>
        </w:rPr>
        <w:t>s</w:t>
      </w:r>
      <w:r w:rsidRPr="00DD1F43">
        <w:rPr>
          <w:rFonts w:ascii="Times New Roman" w:hAnsi="Times New Roman"/>
        </w:rPr>
        <w:t xml:space="preserve">election </w:t>
      </w:r>
      <w:r w:rsidRPr="00DD1F43">
        <w:rPr>
          <w:rFonts w:ascii="Times New Roman" w:hAnsi="Times New Roman"/>
          <w:lang w:val="en-US"/>
        </w:rPr>
        <w:t>b</w:t>
      </w:r>
      <w:r w:rsidRPr="00DD1F43">
        <w:rPr>
          <w:rFonts w:ascii="Times New Roman" w:hAnsi="Times New Roman"/>
        </w:rPr>
        <w:t>ias), in which observed relationships may hold only for a specific subset of observations. To obtain unbiased and consistent estimates, this study employs the two-step Heckman (1979) estimation procedure to correct for sample selection bias.</w:t>
      </w:r>
    </w:p>
    <w:p w14:paraId="0578824C" w14:textId="345B11CB" w:rsidR="004E7DE6" w:rsidRPr="00DD1F43" w:rsidRDefault="00C853CD" w:rsidP="00DD1F43">
      <w:pPr>
        <w:pStyle w:val="Heading2"/>
        <w:spacing w:before="0" w:line="340" w:lineRule="exact"/>
        <w:jc w:val="both"/>
        <w:rPr>
          <w:rFonts w:ascii="Times New Roman" w:hAnsi="Times New Roman"/>
          <w:color w:val="auto"/>
          <w:sz w:val="22"/>
          <w:szCs w:val="22"/>
        </w:rPr>
      </w:pPr>
      <w:bookmarkStart w:id="105" w:name="_Toc144803360"/>
      <w:bookmarkStart w:id="106" w:name="_Toc218700890"/>
      <w:r w:rsidRPr="00DD1F43">
        <w:rPr>
          <w:rFonts w:ascii="Times New Roman" w:hAnsi="Times New Roman"/>
          <w:color w:val="auto"/>
          <w:sz w:val="22"/>
          <w:szCs w:val="22"/>
        </w:rPr>
        <w:t>3.9.</w:t>
      </w:r>
      <w:bookmarkEnd w:id="105"/>
      <w:bookmarkEnd w:id="106"/>
      <w:r w:rsidR="004E7DE6" w:rsidRPr="00DD1F43">
        <w:rPr>
          <w:rFonts w:ascii="Times New Roman" w:hAnsi="Times New Roman"/>
          <w:color w:val="auto"/>
          <w:sz w:val="22"/>
          <w:szCs w:val="22"/>
        </w:rPr>
        <w:t xml:space="preserve"> Research process </w:t>
      </w:r>
    </w:p>
    <w:p w14:paraId="715C9343" w14:textId="563BC2EA" w:rsidR="00671072" w:rsidRDefault="004E7DE6" w:rsidP="00683F73">
      <w:pPr>
        <w:pStyle w:val="Heading1"/>
        <w:spacing w:before="0" w:line="340" w:lineRule="exact"/>
        <w:jc w:val="both"/>
        <w:rPr>
          <w:rFonts w:ascii="Times New Roman" w:hAnsi="Times New Roman"/>
          <w:color w:val="auto"/>
          <w:sz w:val="22"/>
          <w:szCs w:val="22"/>
        </w:rPr>
      </w:pPr>
      <w:r w:rsidRPr="00DD1F43">
        <w:rPr>
          <w:rFonts w:ascii="Times New Roman" w:hAnsi="Times New Roman"/>
          <w:color w:val="auto"/>
          <w:sz w:val="22"/>
          <w:szCs w:val="22"/>
        </w:rPr>
        <w:t>Conclusion of chapter 3</w:t>
      </w:r>
    </w:p>
    <w:p w14:paraId="4DB164FF" w14:textId="297C6A3F" w:rsidR="00AB64FC" w:rsidRDefault="00AB64FC" w:rsidP="00AB64FC">
      <w:pPr>
        <w:rPr>
          <w:webHidden/>
          <w:lang w:val="en-US"/>
        </w:rPr>
      </w:pPr>
    </w:p>
    <w:p w14:paraId="2504C409" w14:textId="42E15C3E" w:rsidR="00AB64FC" w:rsidRDefault="00AB64FC" w:rsidP="00AB64FC">
      <w:pPr>
        <w:rPr>
          <w:webHidden/>
          <w:lang w:val="en-US"/>
        </w:rPr>
      </w:pPr>
    </w:p>
    <w:p w14:paraId="5A9CA198" w14:textId="45F033B6" w:rsidR="00AB64FC" w:rsidRDefault="00AB64FC" w:rsidP="00AB64FC">
      <w:pPr>
        <w:rPr>
          <w:webHidden/>
          <w:lang w:val="en-US"/>
        </w:rPr>
      </w:pPr>
    </w:p>
    <w:p w14:paraId="2AFCB1BF" w14:textId="3B3BC40E" w:rsidR="00AB64FC" w:rsidRDefault="00AB64FC" w:rsidP="00AB64FC">
      <w:pPr>
        <w:rPr>
          <w:webHidden/>
          <w:lang w:val="en-US"/>
        </w:rPr>
      </w:pPr>
    </w:p>
    <w:p w14:paraId="7EDD147D" w14:textId="77777777" w:rsidR="00AB64FC" w:rsidRPr="00AB64FC" w:rsidRDefault="00AB64FC" w:rsidP="00AB64FC">
      <w:pPr>
        <w:rPr>
          <w:webHidden/>
          <w:lang w:val="en-US"/>
        </w:rPr>
      </w:pPr>
    </w:p>
    <w:p w14:paraId="60C06674" w14:textId="77777777" w:rsidR="00671072" w:rsidRPr="00DD1F43" w:rsidRDefault="00671072" w:rsidP="00DD1F43">
      <w:pPr>
        <w:widowControl w:val="0"/>
        <w:spacing w:after="0" w:line="340" w:lineRule="exact"/>
        <w:jc w:val="both"/>
        <w:rPr>
          <w:rFonts w:ascii="Times New Roman" w:hAnsi="Times New Roman"/>
          <w:webHidden/>
        </w:rPr>
      </w:pPr>
    </w:p>
    <w:p w14:paraId="5027652E" w14:textId="1368EA84" w:rsidR="00671072" w:rsidRPr="00DD1F43" w:rsidRDefault="00671072" w:rsidP="00DD1F43">
      <w:pPr>
        <w:pStyle w:val="Heading1"/>
        <w:spacing w:before="0" w:line="340" w:lineRule="exact"/>
        <w:jc w:val="center"/>
        <w:rPr>
          <w:rFonts w:ascii="Times New Roman" w:hAnsi="Times New Roman"/>
          <w:color w:val="auto"/>
          <w:sz w:val="22"/>
          <w:szCs w:val="22"/>
        </w:rPr>
      </w:pPr>
      <w:r w:rsidRPr="00DD1F43">
        <w:rPr>
          <w:rFonts w:ascii="Times New Roman" w:hAnsi="Times New Roman"/>
          <w:color w:val="auto"/>
          <w:sz w:val="22"/>
          <w:szCs w:val="22"/>
        </w:rPr>
        <w:lastRenderedPageBreak/>
        <w:t>Chapter 4: Research results and discussion</w:t>
      </w:r>
    </w:p>
    <w:p w14:paraId="4A614C22" w14:textId="7C9D069B" w:rsidR="00017296" w:rsidRPr="00DD1F43" w:rsidRDefault="00C853CD" w:rsidP="00DD1F43">
      <w:pPr>
        <w:pStyle w:val="Heading2"/>
        <w:spacing w:before="0" w:line="340" w:lineRule="exact"/>
        <w:jc w:val="both"/>
        <w:rPr>
          <w:rFonts w:ascii="Times New Roman" w:hAnsi="Times New Roman"/>
          <w:color w:val="auto"/>
          <w:sz w:val="22"/>
          <w:szCs w:val="22"/>
        </w:rPr>
      </w:pPr>
      <w:bookmarkStart w:id="107" w:name="_Toc218700899"/>
      <w:r w:rsidRPr="00DD1F43">
        <w:rPr>
          <w:rFonts w:ascii="Times New Roman" w:hAnsi="Times New Roman"/>
          <w:color w:val="auto"/>
          <w:sz w:val="22"/>
          <w:szCs w:val="22"/>
        </w:rPr>
        <w:t xml:space="preserve">4.1. </w:t>
      </w:r>
      <w:bookmarkEnd w:id="107"/>
      <w:r w:rsidR="00017296" w:rsidRPr="00DD1F43">
        <w:rPr>
          <w:rFonts w:ascii="Times New Roman" w:hAnsi="Times New Roman"/>
          <w:bCs w:val="0"/>
          <w:color w:val="auto"/>
          <w:sz w:val="22"/>
          <w:szCs w:val="22"/>
        </w:rPr>
        <w:t>Introduction</w:t>
      </w:r>
    </w:p>
    <w:p w14:paraId="13F9B9A8" w14:textId="580141D6" w:rsidR="00017296" w:rsidRPr="00DD1F43" w:rsidRDefault="00C853CD" w:rsidP="00DD1F43">
      <w:pPr>
        <w:pStyle w:val="Heading2"/>
        <w:spacing w:before="0" w:line="340" w:lineRule="exact"/>
        <w:jc w:val="both"/>
        <w:rPr>
          <w:rFonts w:ascii="Times New Roman" w:hAnsi="Times New Roman"/>
          <w:color w:val="auto"/>
          <w:sz w:val="22"/>
          <w:szCs w:val="22"/>
        </w:rPr>
      </w:pPr>
      <w:bookmarkStart w:id="108" w:name="_Toc218700900"/>
      <w:r w:rsidRPr="00DD1F43">
        <w:rPr>
          <w:rFonts w:ascii="Times New Roman" w:hAnsi="Times New Roman"/>
          <w:color w:val="auto"/>
          <w:sz w:val="22"/>
          <w:szCs w:val="22"/>
        </w:rPr>
        <w:t xml:space="preserve">4.2. </w:t>
      </w:r>
      <w:bookmarkEnd w:id="108"/>
      <w:r w:rsidR="00017296" w:rsidRPr="00DD1F43">
        <w:rPr>
          <w:rFonts w:ascii="Times New Roman" w:hAnsi="Times New Roman"/>
          <w:bCs w:val="0"/>
          <w:color w:val="auto"/>
          <w:sz w:val="22"/>
          <w:szCs w:val="22"/>
        </w:rPr>
        <w:t>Descriptive statistics</w:t>
      </w:r>
    </w:p>
    <w:p w14:paraId="2A1EB000" w14:textId="2BB281AB" w:rsidR="00017296" w:rsidRPr="00DD1F43" w:rsidRDefault="00C853CD" w:rsidP="00DD1F43">
      <w:pPr>
        <w:pStyle w:val="Heading2"/>
        <w:spacing w:before="0" w:line="340" w:lineRule="exact"/>
        <w:jc w:val="both"/>
        <w:rPr>
          <w:rFonts w:ascii="Times New Roman" w:hAnsi="Times New Roman"/>
          <w:color w:val="auto"/>
          <w:sz w:val="22"/>
          <w:szCs w:val="22"/>
        </w:rPr>
      </w:pPr>
      <w:bookmarkStart w:id="109" w:name="_Toc218700903"/>
      <w:r w:rsidRPr="00DD1F43">
        <w:rPr>
          <w:rFonts w:ascii="Times New Roman" w:hAnsi="Times New Roman"/>
          <w:color w:val="auto"/>
          <w:sz w:val="22"/>
          <w:szCs w:val="22"/>
        </w:rPr>
        <w:t xml:space="preserve">4.3. </w:t>
      </w:r>
      <w:bookmarkEnd w:id="109"/>
      <w:r w:rsidR="00017296" w:rsidRPr="00DD1F43">
        <w:rPr>
          <w:rFonts w:ascii="Times New Roman" w:hAnsi="Times New Roman"/>
          <w:bCs w:val="0"/>
          <w:color w:val="auto"/>
          <w:sz w:val="22"/>
          <w:szCs w:val="22"/>
        </w:rPr>
        <w:t>Correlation analysis</w:t>
      </w:r>
    </w:p>
    <w:p w14:paraId="276E76FF" w14:textId="508378CE" w:rsidR="00017296" w:rsidRPr="00DD1F43" w:rsidRDefault="00C853CD" w:rsidP="00DD1F43">
      <w:pPr>
        <w:pStyle w:val="Heading2"/>
        <w:spacing w:before="0" w:line="340" w:lineRule="exact"/>
        <w:jc w:val="both"/>
        <w:rPr>
          <w:rFonts w:ascii="Times New Roman" w:hAnsi="Times New Roman"/>
          <w:color w:val="auto"/>
          <w:sz w:val="22"/>
          <w:szCs w:val="22"/>
        </w:rPr>
      </w:pPr>
      <w:bookmarkStart w:id="110" w:name="_Toc218700904"/>
      <w:r w:rsidRPr="00DD1F43">
        <w:rPr>
          <w:rFonts w:ascii="Times New Roman" w:hAnsi="Times New Roman"/>
          <w:color w:val="auto"/>
          <w:sz w:val="22"/>
          <w:szCs w:val="22"/>
        </w:rPr>
        <w:t xml:space="preserve">4.4. </w:t>
      </w:r>
      <w:bookmarkEnd w:id="110"/>
      <w:r w:rsidR="00017296" w:rsidRPr="00DD1F43">
        <w:rPr>
          <w:rFonts w:ascii="Times New Roman" w:hAnsi="Times New Roman"/>
          <w:bCs w:val="0"/>
          <w:color w:val="auto"/>
          <w:sz w:val="22"/>
          <w:szCs w:val="22"/>
        </w:rPr>
        <w:t>Multicollinearity test</w:t>
      </w:r>
    </w:p>
    <w:p w14:paraId="0B6C307A" w14:textId="7BC2705E" w:rsidR="00017296" w:rsidRPr="00DD1F43" w:rsidRDefault="00C853CD" w:rsidP="00DD1F43">
      <w:pPr>
        <w:pStyle w:val="Heading2"/>
        <w:spacing w:before="0" w:line="340" w:lineRule="exact"/>
        <w:jc w:val="both"/>
        <w:rPr>
          <w:rFonts w:ascii="Times New Roman" w:hAnsi="Times New Roman"/>
          <w:color w:val="auto"/>
          <w:sz w:val="22"/>
          <w:szCs w:val="22"/>
        </w:rPr>
      </w:pPr>
      <w:bookmarkStart w:id="111" w:name="_Toc218700906"/>
      <w:r w:rsidRPr="00DD1F43">
        <w:rPr>
          <w:rFonts w:ascii="Times New Roman" w:hAnsi="Times New Roman"/>
          <w:color w:val="auto"/>
          <w:sz w:val="22"/>
          <w:szCs w:val="22"/>
        </w:rPr>
        <w:t>4.6.</w:t>
      </w:r>
      <w:bookmarkEnd w:id="111"/>
      <w:r w:rsidR="00017296" w:rsidRPr="00DD1F43">
        <w:rPr>
          <w:rFonts w:ascii="Times New Roman" w:hAnsi="Times New Roman"/>
          <w:color w:val="auto"/>
          <w:sz w:val="22"/>
          <w:szCs w:val="22"/>
        </w:rPr>
        <w:t xml:space="preserve"> </w:t>
      </w:r>
      <w:r w:rsidR="00017296" w:rsidRPr="00DD1F43">
        <w:rPr>
          <w:rFonts w:ascii="Times New Roman" w:hAnsi="Times New Roman"/>
          <w:bCs w:val="0"/>
          <w:color w:val="auto"/>
          <w:sz w:val="22"/>
          <w:szCs w:val="22"/>
        </w:rPr>
        <w:t>Model selection</w:t>
      </w:r>
    </w:p>
    <w:p w14:paraId="7CAEDD44" w14:textId="77777777" w:rsidR="008742C4" w:rsidRPr="00DD1F43" w:rsidRDefault="00017296" w:rsidP="00DD1F43">
      <w:pPr>
        <w:tabs>
          <w:tab w:val="left" w:pos="142"/>
          <w:tab w:val="left" w:pos="1134"/>
        </w:tabs>
        <w:spacing w:after="0" w:line="340" w:lineRule="exact"/>
        <w:jc w:val="both"/>
        <w:rPr>
          <w:rFonts w:ascii="Times New Roman" w:eastAsia="Times New Roman" w:hAnsi="Times New Roman"/>
          <w:lang w:val="en-US"/>
        </w:rPr>
      </w:pPr>
      <w:r w:rsidRPr="00DD1F43">
        <w:rPr>
          <w:rFonts w:ascii="Times New Roman" w:eastAsia="Times New Roman" w:hAnsi="Times New Roman"/>
          <w:lang w:val="en-US"/>
        </w:rPr>
        <w:t>According to Gujarati (2004), the Pooled OLS model can be used for analysis; therefore, this study adopts the OLS model based on Gujarati’s (2004) argument.</w:t>
      </w:r>
    </w:p>
    <w:p w14:paraId="417F52D8" w14:textId="32061D8D" w:rsidR="00017296" w:rsidRPr="00DD1F43" w:rsidRDefault="00C853CD" w:rsidP="00DD1F43">
      <w:pPr>
        <w:pStyle w:val="Heading2"/>
        <w:spacing w:before="0" w:line="340" w:lineRule="exact"/>
        <w:jc w:val="both"/>
        <w:rPr>
          <w:rFonts w:ascii="Times New Roman" w:hAnsi="Times New Roman"/>
          <w:color w:val="auto"/>
          <w:sz w:val="22"/>
          <w:szCs w:val="22"/>
        </w:rPr>
      </w:pPr>
      <w:bookmarkStart w:id="112" w:name="_Toc218700907"/>
      <w:r w:rsidRPr="00DD1F43">
        <w:rPr>
          <w:rFonts w:ascii="Times New Roman" w:hAnsi="Times New Roman"/>
          <w:color w:val="auto"/>
          <w:sz w:val="22"/>
          <w:szCs w:val="22"/>
        </w:rPr>
        <w:t>4.7.</w:t>
      </w:r>
      <w:bookmarkEnd w:id="112"/>
      <w:r w:rsidR="00017296" w:rsidRPr="00DD1F43">
        <w:rPr>
          <w:rFonts w:ascii="Times New Roman" w:hAnsi="Times New Roman"/>
          <w:color w:val="auto"/>
          <w:sz w:val="22"/>
          <w:szCs w:val="22"/>
        </w:rPr>
        <w:t xml:space="preserve"> </w:t>
      </w:r>
      <w:r w:rsidR="00017296" w:rsidRPr="00DD1F43">
        <w:rPr>
          <w:rFonts w:ascii="Times New Roman" w:hAnsi="Times New Roman"/>
          <w:bCs w:val="0"/>
          <w:color w:val="auto"/>
          <w:sz w:val="22"/>
          <w:szCs w:val="22"/>
        </w:rPr>
        <w:t>Summary of empirical results</w:t>
      </w:r>
    </w:p>
    <w:p w14:paraId="01004AFD" w14:textId="743C6990" w:rsidR="00017296" w:rsidRPr="00DD1F43" w:rsidRDefault="00C853CD" w:rsidP="00DD1F43">
      <w:pPr>
        <w:pStyle w:val="Heading2"/>
        <w:spacing w:before="0" w:line="340" w:lineRule="exact"/>
        <w:jc w:val="both"/>
        <w:rPr>
          <w:rFonts w:ascii="Times New Roman" w:hAnsi="Times New Roman"/>
          <w:color w:val="auto"/>
          <w:sz w:val="22"/>
          <w:szCs w:val="22"/>
        </w:rPr>
      </w:pPr>
      <w:bookmarkStart w:id="113" w:name="_Toc218700910"/>
      <w:r w:rsidRPr="00DD1F43">
        <w:rPr>
          <w:rFonts w:ascii="Times New Roman" w:hAnsi="Times New Roman"/>
          <w:color w:val="auto"/>
          <w:sz w:val="22"/>
          <w:szCs w:val="22"/>
        </w:rPr>
        <w:t xml:space="preserve">4.8. </w:t>
      </w:r>
      <w:bookmarkEnd w:id="113"/>
      <w:r w:rsidR="00017296" w:rsidRPr="00DD1F43">
        <w:rPr>
          <w:rFonts w:ascii="Times New Roman" w:hAnsi="Times New Roman"/>
          <w:bCs w:val="0"/>
          <w:color w:val="auto"/>
          <w:sz w:val="22"/>
          <w:szCs w:val="22"/>
        </w:rPr>
        <w:t>Robustness checks</w:t>
      </w:r>
    </w:p>
    <w:p w14:paraId="45CBC40B" w14:textId="77777777" w:rsidR="008742C4" w:rsidRPr="00DD1F43" w:rsidRDefault="008742C4" w:rsidP="00DD1F43">
      <w:pPr>
        <w:tabs>
          <w:tab w:val="left" w:pos="142"/>
          <w:tab w:val="left" w:pos="1134"/>
        </w:tabs>
        <w:spacing w:after="0" w:line="340" w:lineRule="exact"/>
        <w:jc w:val="both"/>
        <w:rPr>
          <w:rFonts w:ascii="Times New Roman" w:eastAsia="Times New Roman" w:hAnsi="Times New Roman"/>
          <w:lang w:val="en-US"/>
        </w:rPr>
      </w:pPr>
      <w:r w:rsidRPr="00DD1F43">
        <w:rPr>
          <w:rFonts w:ascii="Times New Roman" w:eastAsia="Times New Roman" w:hAnsi="Times New Roman"/>
          <w:lang w:val="en-US"/>
        </w:rPr>
        <w:t>Based on the obtained results, the findings are summarized in the following table.</w:t>
      </w:r>
    </w:p>
    <w:p w14:paraId="370878C6" w14:textId="46820CC8" w:rsidR="00017296" w:rsidRPr="00DD1F43" w:rsidRDefault="00017296" w:rsidP="00DD1F43">
      <w:pPr>
        <w:spacing w:line="340" w:lineRule="exact"/>
        <w:jc w:val="center"/>
        <w:rPr>
          <w:rFonts w:ascii="Times New Roman" w:eastAsia="Times New Roman" w:hAnsi="Times New Roman"/>
          <w:lang w:val="en-US"/>
        </w:rPr>
      </w:pPr>
      <w:r w:rsidRPr="00DD1F43">
        <w:rPr>
          <w:rFonts w:ascii="Times New Roman" w:eastAsia="Times New Roman" w:hAnsi="Times New Roman"/>
          <w:b/>
          <w:bCs/>
          <w:lang w:val="en-US"/>
        </w:rPr>
        <w:t>Table 4.20: Summary of hypothesis testing results</w:t>
      </w:r>
    </w:p>
    <w:tbl>
      <w:tblPr>
        <w:tblStyle w:val="TableGrid"/>
        <w:tblW w:w="6091" w:type="dxa"/>
        <w:tblLook w:val="04A0" w:firstRow="1" w:lastRow="0" w:firstColumn="1" w:lastColumn="0" w:noHBand="0" w:noVBand="1"/>
      </w:tblPr>
      <w:tblGrid>
        <w:gridCol w:w="1170"/>
        <w:gridCol w:w="1031"/>
        <w:gridCol w:w="830"/>
        <w:gridCol w:w="830"/>
        <w:gridCol w:w="1051"/>
        <w:gridCol w:w="1179"/>
      </w:tblGrid>
      <w:tr w:rsidR="008742C4" w:rsidRPr="008742C4" w14:paraId="7EEC0629" w14:textId="77777777" w:rsidTr="005E0F45">
        <w:trPr>
          <w:trHeight w:hRule="exact" w:val="1021"/>
        </w:trPr>
        <w:tc>
          <w:tcPr>
            <w:tcW w:w="6091" w:type="dxa"/>
            <w:gridSpan w:val="6"/>
            <w:tcBorders>
              <w:top w:val="single" w:sz="4" w:space="0" w:color="auto"/>
              <w:left w:val="single" w:sz="4" w:space="0" w:color="auto"/>
              <w:bottom w:val="single" w:sz="4" w:space="0" w:color="auto"/>
              <w:right w:val="single" w:sz="4" w:space="0" w:color="auto"/>
            </w:tcBorders>
          </w:tcPr>
          <w:p w14:paraId="6DEAD650" w14:textId="79EDDB5B" w:rsidR="00EC34AE" w:rsidRPr="006F33C2" w:rsidRDefault="00EC34AE" w:rsidP="00683F73">
            <w:pPr>
              <w:tabs>
                <w:tab w:val="left" w:pos="142"/>
              </w:tabs>
              <w:spacing w:after="0" w:line="240" w:lineRule="exact"/>
              <w:ind w:left="142"/>
              <w:jc w:val="both"/>
              <w:rPr>
                <w:sz w:val="20"/>
                <w:szCs w:val="20"/>
              </w:rPr>
            </w:pPr>
            <w:r w:rsidRPr="006F33C2">
              <w:rPr>
                <w:sz w:val="20"/>
                <w:szCs w:val="20"/>
              </w:rPr>
              <w:t xml:space="preserve">H1: The Impact of </w:t>
            </w:r>
            <w:r w:rsidR="00E67416" w:rsidRPr="006F33C2">
              <w:rPr>
                <w:sz w:val="20"/>
                <w:szCs w:val="20"/>
                <w:lang w:val="en-US"/>
              </w:rPr>
              <w:t>e</w:t>
            </w:r>
            <w:r w:rsidRPr="006F33C2">
              <w:rPr>
                <w:sz w:val="20"/>
                <w:szCs w:val="20"/>
              </w:rPr>
              <w:t xml:space="preserve">nvironmental, </w:t>
            </w:r>
            <w:r w:rsidR="00E67416" w:rsidRPr="006F33C2">
              <w:rPr>
                <w:sz w:val="20"/>
                <w:szCs w:val="20"/>
                <w:lang w:val="en-US"/>
              </w:rPr>
              <w:t>s</w:t>
            </w:r>
            <w:r w:rsidRPr="006F33C2">
              <w:rPr>
                <w:sz w:val="20"/>
                <w:szCs w:val="20"/>
              </w:rPr>
              <w:t xml:space="preserve">ocial, and </w:t>
            </w:r>
            <w:r w:rsidR="00E67416" w:rsidRPr="006F33C2">
              <w:rPr>
                <w:sz w:val="20"/>
                <w:szCs w:val="20"/>
                <w:lang w:val="en-US"/>
              </w:rPr>
              <w:t>g</w:t>
            </w:r>
            <w:r w:rsidRPr="006F33C2">
              <w:rPr>
                <w:sz w:val="20"/>
                <w:szCs w:val="20"/>
              </w:rPr>
              <w:t>overnance (</w:t>
            </w:r>
            <w:r w:rsidRPr="006F33C2">
              <w:rPr>
                <w:sz w:val="20"/>
                <w:szCs w:val="20"/>
                <w:lang w:val="en-US"/>
              </w:rPr>
              <w:t>o</w:t>
            </w:r>
            <w:r w:rsidRPr="006F33C2">
              <w:rPr>
                <w:sz w:val="20"/>
                <w:szCs w:val="20"/>
              </w:rPr>
              <w:t>verall</w:t>
            </w:r>
            <w:r w:rsidRPr="006F33C2">
              <w:rPr>
                <w:sz w:val="20"/>
                <w:szCs w:val="20"/>
                <w:lang w:val="en-US"/>
              </w:rPr>
              <w:t xml:space="preserve"> </w:t>
            </w:r>
            <w:r w:rsidRPr="006F33C2">
              <w:rPr>
                <w:rFonts w:eastAsia="Times New Roman"/>
                <w:sz w:val="20"/>
                <w:szCs w:val="20"/>
                <w:lang w:val="en-US"/>
              </w:rPr>
              <w:t>ESG</w:t>
            </w:r>
            <w:r w:rsidRPr="006F33C2">
              <w:rPr>
                <w:sz w:val="20"/>
                <w:szCs w:val="20"/>
              </w:rPr>
              <w:t xml:space="preserve">) </w:t>
            </w:r>
            <w:r w:rsidRPr="006F33C2">
              <w:rPr>
                <w:sz w:val="20"/>
                <w:szCs w:val="20"/>
                <w:lang w:val="en-US"/>
              </w:rPr>
              <w:t>d</w:t>
            </w:r>
            <w:r w:rsidRPr="006F33C2">
              <w:rPr>
                <w:sz w:val="20"/>
                <w:szCs w:val="20"/>
              </w:rPr>
              <w:t xml:space="preserve">isclosure on </w:t>
            </w:r>
            <w:r w:rsidRPr="006F33C2">
              <w:rPr>
                <w:sz w:val="20"/>
                <w:szCs w:val="20"/>
                <w:lang w:val="en-US"/>
              </w:rPr>
              <w:t>f</w:t>
            </w:r>
            <w:r w:rsidRPr="006F33C2">
              <w:rPr>
                <w:sz w:val="20"/>
                <w:szCs w:val="20"/>
              </w:rPr>
              <w:t xml:space="preserve">irm </w:t>
            </w:r>
            <w:r w:rsidRPr="006F33C2">
              <w:rPr>
                <w:sz w:val="20"/>
                <w:szCs w:val="20"/>
                <w:lang w:val="en-US"/>
              </w:rPr>
              <w:t>v</w:t>
            </w:r>
            <w:r w:rsidRPr="006F33C2">
              <w:rPr>
                <w:sz w:val="20"/>
                <w:szCs w:val="20"/>
              </w:rPr>
              <w:t>alue (Tobin’s Q)</w:t>
            </w:r>
          </w:p>
          <w:p w14:paraId="5BA547FE" w14:textId="3860FB93" w:rsidR="00C853CD" w:rsidRPr="006F33C2" w:rsidRDefault="002E6258" w:rsidP="00683F73">
            <w:pPr>
              <w:tabs>
                <w:tab w:val="left" w:pos="142"/>
              </w:tabs>
              <w:spacing w:after="0" w:line="240" w:lineRule="exact"/>
              <w:ind w:left="142" w:right="115"/>
              <w:jc w:val="both"/>
              <w:rPr>
                <w:iCs/>
                <w:sz w:val="20"/>
                <w:szCs w:val="20"/>
              </w:rPr>
            </w:pPr>
            <w:r w:rsidRPr="006F33C2">
              <w:rPr>
                <w:rFonts w:eastAsia="Times New Roman"/>
                <w:b/>
                <w:bCs/>
                <w:sz w:val="20"/>
                <w:szCs w:val="20"/>
                <w:lang w:val="en-US"/>
              </w:rPr>
              <w:t>Model</w:t>
            </w:r>
            <w:r w:rsidR="00C853CD" w:rsidRPr="006F33C2">
              <w:rPr>
                <w:b/>
                <w:sz w:val="20"/>
                <w:szCs w:val="20"/>
              </w:rPr>
              <w:t xml:space="preserve"> 1: </w:t>
            </w:r>
            <w:r w:rsidR="00C853CD" w:rsidRPr="006F33C2">
              <w:rPr>
                <w:iCs/>
                <w:sz w:val="20"/>
                <w:szCs w:val="20"/>
              </w:rPr>
              <w:t>Tobin’s Q</w:t>
            </w:r>
            <w:r w:rsidR="00C853CD" w:rsidRPr="006F33C2">
              <w:rPr>
                <w:iCs/>
                <w:sz w:val="20"/>
                <w:szCs w:val="20"/>
                <w:vertAlign w:val="subscript"/>
              </w:rPr>
              <w:t xml:space="preserve">i,t </w:t>
            </w:r>
            <w:r w:rsidR="00C853CD" w:rsidRPr="006F33C2">
              <w:rPr>
                <w:iCs/>
                <w:sz w:val="20"/>
                <w:szCs w:val="20"/>
              </w:rPr>
              <w:t>= β</w:t>
            </w:r>
            <w:r w:rsidR="00C853CD" w:rsidRPr="006F33C2">
              <w:rPr>
                <w:iCs/>
                <w:sz w:val="20"/>
                <w:szCs w:val="20"/>
                <w:vertAlign w:val="subscript"/>
              </w:rPr>
              <w:t>o</w:t>
            </w:r>
            <w:r w:rsidR="00C853CD" w:rsidRPr="006F33C2">
              <w:rPr>
                <w:iCs/>
                <w:sz w:val="20"/>
                <w:szCs w:val="20"/>
              </w:rPr>
              <w:t xml:space="preserve"> + β</w:t>
            </w:r>
            <w:r w:rsidR="00C853CD" w:rsidRPr="006F33C2">
              <w:rPr>
                <w:iCs/>
                <w:sz w:val="20"/>
                <w:szCs w:val="20"/>
                <w:vertAlign w:val="subscript"/>
              </w:rPr>
              <w:t>1</w:t>
            </w:r>
            <w:r w:rsidR="00C853CD" w:rsidRPr="006F33C2">
              <w:rPr>
                <w:iCs/>
                <w:sz w:val="20"/>
                <w:szCs w:val="20"/>
              </w:rPr>
              <w:t>ESG</w:t>
            </w:r>
            <w:r w:rsidR="00C853CD" w:rsidRPr="006F33C2">
              <w:rPr>
                <w:iCs/>
                <w:sz w:val="20"/>
                <w:szCs w:val="20"/>
                <w:vertAlign w:val="subscript"/>
              </w:rPr>
              <w:t>i,t</w:t>
            </w:r>
            <w:r w:rsidR="00C853CD" w:rsidRPr="006F33C2">
              <w:rPr>
                <w:iCs/>
                <w:sz w:val="20"/>
                <w:szCs w:val="20"/>
              </w:rPr>
              <w:t xml:space="preserve"> + β</w:t>
            </w:r>
            <w:r w:rsidR="00C853CD" w:rsidRPr="006F33C2">
              <w:rPr>
                <w:iCs/>
                <w:sz w:val="20"/>
                <w:szCs w:val="20"/>
                <w:vertAlign w:val="subscript"/>
              </w:rPr>
              <w:t>2</w:t>
            </w:r>
            <w:r w:rsidR="00C853CD" w:rsidRPr="006F33C2">
              <w:rPr>
                <w:iCs/>
                <w:sz w:val="20"/>
                <w:szCs w:val="20"/>
              </w:rPr>
              <w:t>TSCĐ</w:t>
            </w:r>
            <w:r w:rsidR="00C853CD" w:rsidRPr="006F33C2">
              <w:rPr>
                <w:iCs/>
                <w:sz w:val="20"/>
                <w:szCs w:val="20"/>
                <w:vertAlign w:val="subscript"/>
              </w:rPr>
              <w:t xml:space="preserve"> i,t</w:t>
            </w:r>
            <w:r w:rsidR="00C853CD" w:rsidRPr="006F33C2">
              <w:rPr>
                <w:iCs/>
                <w:sz w:val="20"/>
                <w:szCs w:val="20"/>
              </w:rPr>
              <w:t xml:space="preserve"> + β</w:t>
            </w:r>
            <w:r w:rsidR="00C853CD" w:rsidRPr="006F33C2">
              <w:rPr>
                <w:iCs/>
                <w:sz w:val="20"/>
                <w:szCs w:val="20"/>
                <w:vertAlign w:val="subscript"/>
              </w:rPr>
              <w:t>3</w:t>
            </w:r>
            <w:r w:rsidR="00C853CD" w:rsidRPr="006F33C2">
              <w:rPr>
                <w:iCs/>
                <w:sz w:val="20"/>
                <w:szCs w:val="20"/>
              </w:rPr>
              <w:t>LnQM</w:t>
            </w:r>
            <w:r w:rsidR="00C853CD" w:rsidRPr="006F33C2">
              <w:rPr>
                <w:iCs/>
                <w:sz w:val="20"/>
                <w:szCs w:val="20"/>
                <w:vertAlign w:val="subscript"/>
              </w:rPr>
              <w:t xml:space="preserve"> i,t</w:t>
            </w:r>
            <w:r w:rsidR="00C853CD" w:rsidRPr="006F33C2">
              <w:rPr>
                <w:iCs/>
                <w:sz w:val="20"/>
                <w:szCs w:val="20"/>
              </w:rPr>
              <w:t xml:space="preserve"> + β</w:t>
            </w:r>
            <w:r w:rsidR="00C853CD" w:rsidRPr="006F33C2">
              <w:rPr>
                <w:iCs/>
                <w:sz w:val="20"/>
                <w:szCs w:val="20"/>
                <w:vertAlign w:val="subscript"/>
              </w:rPr>
              <w:t>4</w:t>
            </w:r>
            <w:r w:rsidR="00C853CD" w:rsidRPr="006F33C2">
              <w:rPr>
                <w:iCs/>
                <w:sz w:val="20"/>
                <w:szCs w:val="20"/>
              </w:rPr>
              <w:t>DBTC</w:t>
            </w:r>
            <w:r w:rsidR="00C853CD" w:rsidRPr="006F33C2">
              <w:rPr>
                <w:iCs/>
                <w:sz w:val="20"/>
                <w:szCs w:val="20"/>
                <w:vertAlign w:val="subscript"/>
              </w:rPr>
              <w:t xml:space="preserve"> i,t </w:t>
            </w:r>
            <w:r w:rsidR="00C853CD" w:rsidRPr="006F33C2">
              <w:rPr>
                <w:iCs/>
                <w:sz w:val="20"/>
                <w:szCs w:val="20"/>
              </w:rPr>
              <w:t>+ β</w:t>
            </w:r>
            <w:r w:rsidR="00C853CD" w:rsidRPr="006F33C2">
              <w:rPr>
                <w:iCs/>
                <w:sz w:val="20"/>
                <w:szCs w:val="20"/>
                <w:vertAlign w:val="subscript"/>
              </w:rPr>
              <w:t>5</w:t>
            </w:r>
            <w:r w:rsidR="00C853CD" w:rsidRPr="006F33C2">
              <w:rPr>
                <w:iCs/>
                <w:sz w:val="20"/>
                <w:szCs w:val="20"/>
              </w:rPr>
              <w:t>ĐTTS</w:t>
            </w:r>
            <w:r w:rsidR="00C853CD" w:rsidRPr="006F33C2">
              <w:rPr>
                <w:iCs/>
                <w:sz w:val="20"/>
                <w:szCs w:val="20"/>
                <w:vertAlign w:val="subscript"/>
              </w:rPr>
              <w:t xml:space="preserve"> i,t </w:t>
            </w:r>
            <w:r w:rsidR="00C853CD" w:rsidRPr="006F33C2">
              <w:rPr>
                <w:iCs/>
                <w:sz w:val="20"/>
                <w:szCs w:val="20"/>
              </w:rPr>
              <w:t>+ β</w:t>
            </w:r>
            <w:r w:rsidR="00C853CD" w:rsidRPr="006F33C2">
              <w:rPr>
                <w:iCs/>
                <w:sz w:val="20"/>
                <w:szCs w:val="20"/>
                <w:vertAlign w:val="subscript"/>
              </w:rPr>
              <w:t xml:space="preserve">6 </w:t>
            </w:r>
            <w:r w:rsidR="00C853CD" w:rsidRPr="006F33C2">
              <w:rPr>
                <w:iCs/>
                <w:sz w:val="20"/>
                <w:szCs w:val="20"/>
              </w:rPr>
              <w:t>TĐTT</w:t>
            </w:r>
            <w:r w:rsidR="00C853CD" w:rsidRPr="006F33C2">
              <w:rPr>
                <w:iCs/>
                <w:sz w:val="20"/>
                <w:szCs w:val="20"/>
                <w:vertAlign w:val="subscript"/>
              </w:rPr>
              <w:t xml:space="preserve">i,t </w:t>
            </w:r>
            <w:r w:rsidR="00C853CD" w:rsidRPr="006F33C2">
              <w:rPr>
                <w:iCs/>
                <w:sz w:val="20"/>
                <w:szCs w:val="20"/>
              </w:rPr>
              <w:t>+ β</w:t>
            </w:r>
            <w:r w:rsidR="00C853CD" w:rsidRPr="006F33C2">
              <w:rPr>
                <w:iCs/>
                <w:sz w:val="20"/>
                <w:szCs w:val="20"/>
                <w:vertAlign w:val="subscript"/>
              </w:rPr>
              <w:t>7</w:t>
            </w:r>
            <w:r w:rsidR="00C853CD" w:rsidRPr="006F33C2">
              <w:rPr>
                <w:iCs/>
                <w:sz w:val="20"/>
                <w:szCs w:val="20"/>
              </w:rPr>
              <w:t>CASH</w:t>
            </w:r>
            <w:r w:rsidR="00C853CD" w:rsidRPr="006F33C2">
              <w:rPr>
                <w:iCs/>
                <w:sz w:val="20"/>
                <w:szCs w:val="20"/>
                <w:vertAlign w:val="subscript"/>
              </w:rPr>
              <w:t xml:space="preserve">i,t </w:t>
            </w:r>
            <w:r w:rsidR="00C853CD" w:rsidRPr="006F33C2">
              <w:rPr>
                <w:iCs/>
                <w:sz w:val="20"/>
                <w:szCs w:val="20"/>
              </w:rPr>
              <w:t xml:space="preserve"> +  ℇ</w:t>
            </w:r>
            <w:r w:rsidR="00C853CD" w:rsidRPr="006F33C2">
              <w:rPr>
                <w:iCs/>
                <w:sz w:val="20"/>
                <w:szCs w:val="20"/>
                <w:vertAlign w:val="subscript"/>
              </w:rPr>
              <w:t>i,t</w:t>
            </w:r>
          </w:p>
          <w:p w14:paraId="6EC7B808" w14:textId="77777777" w:rsidR="00C853CD" w:rsidRPr="008742C4" w:rsidRDefault="00C853CD" w:rsidP="00683F73">
            <w:pPr>
              <w:pStyle w:val="NoSpacing"/>
              <w:tabs>
                <w:tab w:val="left" w:pos="142"/>
              </w:tabs>
              <w:spacing w:before="0" w:after="0" w:line="240" w:lineRule="exact"/>
              <w:ind w:left="142"/>
              <w:rPr>
                <w:b/>
                <w:bCs/>
                <w:sz w:val="20"/>
                <w:szCs w:val="20"/>
              </w:rPr>
            </w:pPr>
          </w:p>
        </w:tc>
      </w:tr>
      <w:tr w:rsidR="004C58D1" w:rsidRPr="008742C4" w14:paraId="61DB251B" w14:textId="77777777" w:rsidTr="005E0F45">
        <w:trPr>
          <w:trHeight w:hRule="exact" w:val="794"/>
        </w:trPr>
        <w:tc>
          <w:tcPr>
            <w:tcW w:w="1170" w:type="dxa"/>
            <w:tcBorders>
              <w:top w:val="single" w:sz="4" w:space="0" w:color="auto"/>
              <w:left w:val="single" w:sz="4" w:space="0" w:color="auto"/>
              <w:bottom w:val="single" w:sz="4" w:space="0" w:color="auto"/>
              <w:right w:val="single" w:sz="4" w:space="0" w:color="auto"/>
            </w:tcBorders>
            <w:vAlign w:val="center"/>
          </w:tcPr>
          <w:p w14:paraId="4F49F0D9" w14:textId="7ED181BC" w:rsidR="000C442C" w:rsidRPr="008742C4" w:rsidRDefault="007C3F6D" w:rsidP="007C3F6D">
            <w:pPr>
              <w:pStyle w:val="NoSpacing"/>
              <w:tabs>
                <w:tab w:val="left" w:pos="142"/>
              </w:tabs>
              <w:ind w:left="142"/>
              <w:rPr>
                <w:rFonts w:eastAsia="Calibri"/>
                <w:sz w:val="18"/>
                <w:szCs w:val="18"/>
              </w:rPr>
            </w:pPr>
            <w:r w:rsidRPr="008742C4">
              <w:rPr>
                <w:sz w:val="18"/>
                <w:szCs w:val="18"/>
              </w:rPr>
              <w:t>Coefficient</w:t>
            </w:r>
          </w:p>
        </w:tc>
        <w:tc>
          <w:tcPr>
            <w:tcW w:w="1031" w:type="dxa"/>
            <w:tcBorders>
              <w:top w:val="single" w:sz="4" w:space="0" w:color="auto"/>
              <w:left w:val="single" w:sz="4" w:space="0" w:color="auto"/>
              <w:bottom w:val="single" w:sz="4" w:space="0" w:color="auto"/>
              <w:right w:val="single" w:sz="4" w:space="0" w:color="auto"/>
            </w:tcBorders>
            <w:vAlign w:val="center"/>
          </w:tcPr>
          <w:p w14:paraId="62A9A466" w14:textId="69C0B00A" w:rsidR="000C442C" w:rsidRPr="008742C4" w:rsidRDefault="000C442C" w:rsidP="007C3F6D">
            <w:pPr>
              <w:pStyle w:val="NoSpacing"/>
              <w:tabs>
                <w:tab w:val="left" w:pos="142"/>
              </w:tabs>
              <w:ind w:left="142"/>
              <w:rPr>
                <w:sz w:val="18"/>
                <w:szCs w:val="18"/>
              </w:rPr>
            </w:pPr>
            <w:r w:rsidRPr="008742C4">
              <w:rPr>
                <w:sz w:val="18"/>
                <w:szCs w:val="18"/>
              </w:rPr>
              <w:t>Expected</w:t>
            </w:r>
          </w:p>
        </w:tc>
        <w:tc>
          <w:tcPr>
            <w:tcW w:w="830" w:type="dxa"/>
            <w:tcBorders>
              <w:top w:val="single" w:sz="4" w:space="0" w:color="auto"/>
              <w:left w:val="single" w:sz="4" w:space="0" w:color="auto"/>
              <w:bottom w:val="single" w:sz="4" w:space="0" w:color="auto"/>
              <w:right w:val="single" w:sz="4" w:space="0" w:color="auto"/>
            </w:tcBorders>
            <w:vAlign w:val="center"/>
          </w:tcPr>
          <w:p w14:paraId="2114C8A7" w14:textId="57498275" w:rsidR="000C442C" w:rsidRPr="008742C4" w:rsidRDefault="000C442C" w:rsidP="007C3F6D">
            <w:pPr>
              <w:pStyle w:val="NoSpacing"/>
              <w:tabs>
                <w:tab w:val="left" w:pos="142"/>
              </w:tabs>
              <w:ind w:left="142"/>
              <w:rPr>
                <w:sz w:val="18"/>
                <w:szCs w:val="18"/>
              </w:rPr>
            </w:pPr>
            <w:r w:rsidRPr="008742C4">
              <w:rPr>
                <w:sz w:val="18"/>
                <w:szCs w:val="18"/>
              </w:rPr>
              <w:t xml:space="preserve">OLS </w:t>
            </w:r>
            <w:r w:rsidR="007C3F6D" w:rsidRPr="008742C4">
              <w:rPr>
                <w:sz w:val="18"/>
                <w:szCs w:val="18"/>
              </w:rPr>
              <w:t>r</w:t>
            </w:r>
            <w:r w:rsidRPr="008742C4">
              <w:rPr>
                <w:sz w:val="18"/>
                <w:szCs w:val="18"/>
              </w:rPr>
              <w:t>esults</w:t>
            </w:r>
          </w:p>
        </w:tc>
        <w:tc>
          <w:tcPr>
            <w:tcW w:w="830" w:type="dxa"/>
            <w:tcBorders>
              <w:top w:val="single" w:sz="4" w:space="0" w:color="auto"/>
              <w:left w:val="single" w:sz="4" w:space="0" w:color="auto"/>
              <w:bottom w:val="single" w:sz="4" w:space="0" w:color="auto"/>
              <w:right w:val="single" w:sz="4" w:space="0" w:color="auto"/>
            </w:tcBorders>
            <w:vAlign w:val="center"/>
          </w:tcPr>
          <w:p w14:paraId="35628237" w14:textId="442F56C8" w:rsidR="000C442C" w:rsidRPr="008742C4" w:rsidRDefault="000C442C" w:rsidP="007C3F6D">
            <w:pPr>
              <w:pStyle w:val="NoSpacing"/>
              <w:tabs>
                <w:tab w:val="left" w:pos="142"/>
              </w:tabs>
              <w:ind w:left="142"/>
              <w:rPr>
                <w:sz w:val="18"/>
                <w:szCs w:val="18"/>
              </w:rPr>
            </w:pPr>
            <w:r w:rsidRPr="008742C4">
              <w:rPr>
                <w:sz w:val="18"/>
                <w:szCs w:val="18"/>
              </w:rPr>
              <w:t xml:space="preserve">2SLS </w:t>
            </w:r>
            <w:r w:rsidR="007C3F6D" w:rsidRPr="008742C4">
              <w:rPr>
                <w:sz w:val="18"/>
                <w:szCs w:val="18"/>
              </w:rPr>
              <w:t>r</w:t>
            </w:r>
            <w:r w:rsidRPr="008742C4">
              <w:rPr>
                <w:sz w:val="18"/>
                <w:szCs w:val="18"/>
              </w:rPr>
              <w:t>esults</w:t>
            </w:r>
          </w:p>
        </w:tc>
        <w:tc>
          <w:tcPr>
            <w:tcW w:w="1051" w:type="dxa"/>
            <w:tcBorders>
              <w:top w:val="single" w:sz="4" w:space="0" w:color="auto"/>
              <w:left w:val="single" w:sz="4" w:space="0" w:color="auto"/>
              <w:bottom w:val="single" w:sz="4" w:space="0" w:color="auto"/>
              <w:right w:val="single" w:sz="4" w:space="0" w:color="auto"/>
            </w:tcBorders>
            <w:vAlign w:val="center"/>
          </w:tcPr>
          <w:p w14:paraId="1F2A3FC4" w14:textId="653CC3D7" w:rsidR="000C442C" w:rsidRPr="008742C4" w:rsidRDefault="007C3F6D" w:rsidP="007C3F6D">
            <w:pPr>
              <w:pStyle w:val="NoSpacing"/>
              <w:tabs>
                <w:tab w:val="left" w:pos="142"/>
              </w:tabs>
              <w:ind w:left="142"/>
              <w:rPr>
                <w:sz w:val="18"/>
                <w:szCs w:val="18"/>
              </w:rPr>
            </w:pPr>
            <w:r w:rsidRPr="008742C4">
              <w:rPr>
                <w:sz w:val="18"/>
                <w:szCs w:val="18"/>
              </w:rPr>
              <w:t>Heckman results</w:t>
            </w:r>
          </w:p>
        </w:tc>
        <w:tc>
          <w:tcPr>
            <w:tcW w:w="1179" w:type="dxa"/>
            <w:tcBorders>
              <w:top w:val="single" w:sz="4" w:space="0" w:color="auto"/>
              <w:left w:val="single" w:sz="4" w:space="0" w:color="auto"/>
              <w:bottom w:val="single" w:sz="4" w:space="0" w:color="auto"/>
              <w:right w:val="single" w:sz="4" w:space="0" w:color="auto"/>
            </w:tcBorders>
            <w:vAlign w:val="center"/>
          </w:tcPr>
          <w:p w14:paraId="32DCF621" w14:textId="67320CFC" w:rsidR="000C442C" w:rsidRPr="008742C4" w:rsidRDefault="000C442C" w:rsidP="007C3F6D">
            <w:pPr>
              <w:pStyle w:val="NoSpacing"/>
              <w:tabs>
                <w:tab w:val="left" w:pos="142"/>
              </w:tabs>
              <w:ind w:left="142"/>
              <w:rPr>
                <w:bCs/>
                <w:sz w:val="18"/>
                <w:szCs w:val="18"/>
              </w:rPr>
            </w:pPr>
            <w:r w:rsidRPr="008742C4">
              <w:rPr>
                <w:sz w:val="18"/>
                <w:szCs w:val="18"/>
              </w:rPr>
              <w:t>Conclusion</w:t>
            </w:r>
          </w:p>
        </w:tc>
      </w:tr>
      <w:tr w:rsidR="004C58D1" w:rsidRPr="008742C4" w14:paraId="1AB3D789"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28CA8F75" w14:textId="77777777" w:rsidR="000C442C" w:rsidRPr="008742C4" w:rsidRDefault="000C442C" w:rsidP="000C442C">
            <w:pPr>
              <w:pStyle w:val="NoSpacing"/>
              <w:tabs>
                <w:tab w:val="left" w:pos="142"/>
              </w:tabs>
              <w:ind w:left="142"/>
              <w:rPr>
                <w:b/>
                <w:bCs/>
                <w:sz w:val="20"/>
                <w:szCs w:val="20"/>
              </w:rPr>
            </w:pPr>
            <w:r w:rsidRPr="008742C4">
              <w:rPr>
                <w:i/>
                <w:iCs/>
                <w:sz w:val="20"/>
                <w:szCs w:val="20"/>
              </w:rPr>
              <w:t>β</w:t>
            </w:r>
            <w:r w:rsidRPr="008742C4">
              <w:rPr>
                <w:i/>
                <w:iCs/>
                <w:sz w:val="20"/>
                <w:szCs w:val="20"/>
                <w:vertAlign w:val="subscript"/>
              </w:rPr>
              <w:t>o</w:t>
            </w:r>
          </w:p>
        </w:tc>
        <w:tc>
          <w:tcPr>
            <w:tcW w:w="1031" w:type="dxa"/>
            <w:tcBorders>
              <w:top w:val="single" w:sz="4" w:space="0" w:color="auto"/>
              <w:left w:val="single" w:sz="4" w:space="0" w:color="auto"/>
              <w:bottom w:val="single" w:sz="4" w:space="0" w:color="auto"/>
              <w:right w:val="single" w:sz="4" w:space="0" w:color="auto"/>
            </w:tcBorders>
            <w:hideMark/>
          </w:tcPr>
          <w:p w14:paraId="7DEE53B1" w14:textId="2C2D5320" w:rsidR="000C442C" w:rsidRPr="008742C4" w:rsidRDefault="004A09ED"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3B0DA57D"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15926D60"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051" w:type="dxa"/>
            <w:tcBorders>
              <w:top w:val="single" w:sz="4" w:space="0" w:color="auto"/>
              <w:left w:val="single" w:sz="4" w:space="0" w:color="auto"/>
              <w:bottom w:val="single" w:sz="4" w:space="0" w:color="auto"/>
              <w:right w:val="single" w:sz="4" w:space="0" w:color="auto"/>
            </w:tcBorders>
            <w:hideMark/>
          </w:tcPr>
          <w:p w14:paraId="2D7AC1DC"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179" w:type="dxa"/>
            <w:tcBorders>
              <w:top w:val="single" w:sz="4" w:space="0" w:color="auto"/>
              <w:left w:val="single" w:sz="4" w:space="0" w:color="auto"/>
              <w:bottom w:val="single" w:sz="4" w:space="0" w:color="auto"/>
              <w:right w:val="single" w:sz="4" w:space="0" w:color="auto"/>
            </w:tcBorders>
            <w:hideMark/>
          </w:tcPr>
          <w:p w14:paraId="596BE16C"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r>
      <w:tr w:rsidR="004C58D1" w:rsidRPr="008742C4" w14:paraId="4698B607"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00605A72" w14:textId="77777777" w:rsidR="000C442C" w:rsidRPr="008742C4" w:rsidRDefault="000C442C" w:rsidP="000C442C">
            <w:pPr>
              <w:pStyle w:val="NoSpacing"/>
              <w:tabs>
                <w:tab w:val="left" w:pos="142"/>
              </w:tabs>
              <w:ind w:left="142"/>
              <w:rPr>
                <w:b/>
                <w:bCs/>
                <w:sz w:val="20"/>
                <w:szCs w:val="20"/>
              </w:rPr>
            </w:pPr>
            <w:r w:rsidRPr="008742C4">
              <w:rPr>
                <w:i/>
                <w:iCs/>
                <w:sz w:val="20"/>
                <w:szCs w:val="20"/>
              </w:rPr>
              <w:t>β</w:t>
            </w:r>
            <w:r w:rsidRPr="008742C4">
              <w:rPr>
                <w:i/>
                <w:iCs/>
                <w:sz w:val="20"/>
                <w:szCs w:val="20"/>
                <w:vertAlign w:val="subscript"/>
              </w:rPr>
              <w:t>1</w:t>
            </w:r>
          </w:p>
        </w:tc>
        <w:tc>
          <w:tcPr>
            <w:tcW w:w="1031" w:type="dxa"/>
            <w:tcBorders>
              <w:top w:val="single" w:sz="4" w:space="0" w:color="auto"/>
              <w:left w:val="single" w:sz="4" w:space="0" w:color="auto"/>
              <w:bottom w:val="single" w:sz="4" w:space="0" w:color="auto"/>
              <w:right w:val="single" w:sz="4" w:space="0" w:color="auto"/>
            </w:tcBorders>
            <w:hideMark/>
          </w:tcPr>
          <w:p w14:paraId="0B7A7952"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830" w:type="dxa"/>
            <w:tcBorders>
              <w:top w:val="single" w:sz="4" w:space="0" w:color="auto"/>
              <w:left w:val="single" w:sz="4" w:space="0" w:color="auto"/>
              <w:bottom w:val="single" w:sz="4" w:space="0" w:color="auto"/>
              <w:right w:val="single" w:sz="4" w:space="0" w:color="auto"/>
            </w:tcBorders>
            <w:hideMark/>
          </w:tcPr>
          <w:p w14:paraId="748CF137"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830" w:type="dxa"/>
            <w:tcBorders>
              <w:top w:val="single" w:sz="4" w:space="0" w:color="auto"/>
              <w:left w:val="single" w:sz="4" w:space="0" w:color="auto"/>
              <w:bottom w:val="single" w:sz="4" w:space="0" w:color="auto"/>
              <w:right w:val="single" w:sz="4" w:space="0" w:color="auto"/>
            </w:tcBorders>
            <w:hideMark/>
          </w:tcPr>
          <w:p w14:paraId="5E0EBC90"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1051" w:type="dxa"/>
            <w:tcBorders>
              <w:top w:val="single" w:sz="4" w:space="0" w:color="auto"/>
              <w:left w:val="single" w:sz="4" w:space="0" w:color="auto"/>
              <w:bottom w:val="single" w:sz="4" w:space="0" w:color="auto"/>
              <w:right w:val="single" w:sz="4" w:space="0" w:color="auto"/>
            </w:tcBorders>
            <w:hideMark/>
          </w:tcPr>
          <w:p w14:paraId="7664B919"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1179" w:type="dxa"/>
            <w:tcBorders>
              <w:top w:val="single" w:sz="4" w:space="0" w:color="auto"/>
              <w:left w:val="single" w:sz="4" w:space="0" w:color="auto"/>
              <w:bottom w:val="single" w:sz="4" w:space="0" w:color="auto"/>
              <w:right w:val="single" w:sz="4" w:space="0" w:color="auto"/>
            </w:tcBorders>
            <w:hideMark/>
          </w:tcPr>
          <w:p w14:paraId="111DFDA7"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r>
      <w:tr w:rsidR="004C58D1" w:rsidRPr="008742C4" w14:paraId="2BA95AA3"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6B8BF385" w14:textId="77777777" w:rsidR="000C442C" w:rsidRPr="008742C4" w:rsidRDefault="000C442C" w:rsidP="000C442C">
            <w:pPr>
              <w:pStyle w:val="NoSpacing"/>
              <w:tabs>
                <w:tab w:val="left" w:pos="142"/>
              </w:tabs>
              <w:ind w:left="142"/>
              <w:rPr>
                <w:b/>
                <w:bCs/>
                <w:sz w:val="20"/>
                <w:szCs w:val="20"/>
              </w:rPr>
            </w:pPr>
            <w:r w:rsidRPr="008742C4">
              <w:rPr>
                <w:i/>
                <w:iCs/>
                <w:sz w:val="20"/>
                <w:szCs w:val="20"/>
              </w:rPr>
              <w:t>β</w:t>
            </w:r>
            <w:r w:rsidRPr="008742C4">
              <w:rPr>
                <w:i/>
                <w:iCs/>
                <w:sz w:val="20"/>
                <w:szCs w:val="20"/>
                <w:vertAlign w:val="subscript"/>
              </w:rPr>
              <w:t>2-&gt;</w:t>
            </w:r>
            <w:r w:rsidRPr="008742C4">
              <w:rPr>
                <w:i/>
                <w:iCs/>
                <w:sz w:val="20"/>
                <w:szCs w:val="20"/>
              </w:rPr>
              <w:t xml:space="preserve"> β</w:t>
            </w:r>
            <w:r w:rsidRPr="008742C4">
              <w:rPr>
                <w:i/>
                <w:iCs/>
                <w:sz w:val="20"/>
                <w:szCs w:val="20"/>
                <w:vertAlign w:val="subscript"/>
              </w:rPr>
              <w:t>7</w:t>
            </w:r>
          </w:p>
        </w:tc>
        <w:tc>
          <w:tcPr>
            <w:tcW w:w="1031" w:type="dxa"/>
            <w:tcBorders>
              <w:top w:val="single" w:sz="4" w:space="0" w:color="auto"/>
              <w:left w:val="single" w:sz="4" w:space="0" w:color="auto"/>
              <w:bottom w:val="single" w:sz="4" w:space="0" w:color="auto"/>
              <w:right w:val="single" w:sz="4" w:space="0" w:color="auto"/>
            </w:tcBorders>
            <w:hideMark/>
          </w:tcPr>
          <w:p w14:paraId="730A325E" w14:textId="218F66A8" w:rsidR="000C442C" w:rsidRPr="008742C4" w:rsidRDefault="004A09ED"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693B467E"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220C43D7"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051" w:type="dxa"/>
            <w:tcBorders>
              <w:top w:val="single" w:sz="4" w:space="0" w:color="auto"/>
              <w:left w:val="single" w:sz="4" w:space="0" w:color="auto"/>
              <w:bottom w:val="single" w:sz="4" w:space="0" w:color="auto"/>
              <w:right w:val="single" w:sz="4" w:space="0" w:color="auto"/>
            </w:tcBorders>
            <w:hideMark/>
          </w:tcPr>
          <w:p w14:paraId="4B935071"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179" w:type="dxa"/>
            <w:tcBorders>
              <w:top w:val="single" w:sz="4" w:space="0" w:color="auto"/>
              <w:left w:val="single" w:sz="4" w:space="0" w:color="auto"/>
              <w:bottom w:val="single" w:sz="4" w:space="0" w:color="auto"/>
              <w:right w:val="single" w:sz="4" w:space="0" w:color="auto"/>
            </w:tcBorders>
            <w:hideMark/>
          </w:tcPr>
          <w:p w14:paraId="6D81E7DF"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r>
      <w:tr w:rsidR="008742C4" w:rsidRPr="006F33C2" w14:paraId="71A92402" w14:textId="77777777" w:rsidTr="005E0F45">
        <w:trPr>
          <w:trHeight w:hRule="exact" w:val="1021"/>
        </w:trPr>
        <w:tc>
          <w:tcPr>
            <w:tcW w:w="6091" w:type="dxa"/>
            <w:gridSpan w:val="6"/>
            <w:tcBorders>
              <w:top w:val="single" w:sz="4" w:space="0" w:color="auto"/>
              <w:left w:val="single" w:sz="4" w:space="0" w:color="auto"/>
              <w:bottom w:val="single" w:sz="4" w:space="0" w:color="auto"/>
              <w:right w:val="single" w:sz="4" w:space="0" w:color="auto"/>
            </w:tcBorders>
          </w:tcPr>
          <w:p w14:paraId="7D832C99" w14:textId="77777777" w:rsidR="008742C4" w:rsidRPr="006F33C2" w:rsidRDefault="00DA6957" w:rsidP="00683F73">
            <w:pPr>
              <w:tabs>
                <w:tab w:val="left" w:pos="142"/>
              </w:tabs>
              <w:spacing w:after="0" w:line="240" w:lineRule="exact"/>
              <w:ind w:left="142"/>
              <w:jc w:val="both"/>
              <w:rPr>
                <w:sz w:val="20"/>
                <w:szCs w:val="20"/>
              </w:rPr>
            </w:pPr>
            <w:r w:rsidRPr="006F33C2">
              <w:rPr>
                <w:sz w:val="20"/>
                <w:szCs w:val="20"/>
              </w:rPr>
              <w:t>H</w:t>
            </w:r>
            <w:r w:rsidRPr="006F33C2">
              <w:rPr>
                <w:sz w:val="20"/>
                <w:szCs w:val="20"/>
                <w:lang w:val="en-US"/>
              </w:rPr>
              <w:t>2</w:t>
            </w:r>
            <w:r w:rsidRPr="006F33C2">
              <w:rPr>
                <w:sz w:val="20"/>
                <w:szCs w:val="20"/>
              </w:rPr>
              <w:t xml:space="preserve">: The </w:t>
            </w:r>
            <w:r w:rsidR="00914AEA" w:rsidRPr="006F33C2">
              <w:rPr>
                <w:sz w:val="20"/>
                <w:szCs w:val="20"/>
                <w:lang w:val="en-US"/>
              </w:rPr>
              <w:t>i</w:t>
            </w:r>
            <w:r w:rsidRPr="006F33C2">
              <w:rPr>
                <w:sz w:val="20"/>
                <w:szCs w:val="20"/>
              </w:rPr>
              <w:t xml:space="preserve">mpact of </w:t>
            </w:r>
            <w:r w:rsidR="0023333D" w:rsidRPr="006F33C2">
              <w:rPr>
                <w:sz w:val="20"/>
                <w:szCs w:val="20"/>
                <w:lang w:val="en-US"/>
              </w:rPr>
              <w:t>e</w:t>
            </w:r>
            <w:r w:rsidRPr="006F33C2">
              <w:rPr>
                <w:sz w:val="20"/>
                <w:szCs w:val="20"/>
              </w:rPr>
              <w:t>nvironmental</w:t>
            </w:r>
            <w:r w:rsidRPr="006F33C2">
              <w:rPr>
                <w:sz w:val="20"/>
                <w:szCs w:val="20"/>
                <w:lang w:val="en-US"/>
              </w:rPr>
              <w:t xml:space="preserve"> </w:t>
            </w:r>
            <w:r w:rsidRPr="006F33C2">
              <w:rPr>
                <w:sz w:val="20"/>
                <w:szCs w:val="20"/>
              </w:rPr>
              <w:t>(</w:t>
            </w:r>
            <w:r w:rsidRPr="006F33C2">
              <w:rPr>
                <w:rFonts w:eastAsia="Times New Roman"/>
                <w:sz w:val="20"/>
                <w:szCs w:val="20"/>
                <w:lang w:val="en-US"/>
              </w:rPr>
              <w:t>E</w:t>
            </w:r>
            <w:r w:rsidRPr="006F33C2">
              <w:rPr>
                <w:sz w:val="20"/>
                <w:szCs w:val="20"/>
              </w:rPr>
              <w:t xml:space="preserve">) </w:t>
            </w:r>
            <w:r w:rsidRPr="006F33C2">
              <w:rPr>
                <w:sz w:val="20"/>
                <w:szCs w:val="20"/>
                <w:lang w:val="en-US"/>
              </w:rPr>
              <w:t>d</w:t>
            </w:r>
            <w:r w:rsidRPr="006F33C2">
              <w:rPr>
                <w:sz w:val="20"/>
                <w:szCs w:val="20"/>
              </w:rPr>
              <w:t xml:space="preserve">isclosure on </w:t>
            </w:r>
            <w:r w:rsidRPr="006F33C2">
              <w:rPr>
                <w:sz w:val="20"/>
                <w:szCs w:val="20"/>
                <w:lang w:val="en-US"/>
              </w:rPr>
              <w:t>f</w:t>
            </w:r>
            <w:r w:rsidRPr="006F33C2">
              <w:rPr>
                <w:sz w:val="20"/>
                <w:szCs w:val="20"/>
              </w:rPr>
              <w:t xml:space="preserve">irm </w:t>
            </w:r>
            <w:r w:rsidRPr="006F33C2">
              <w:rPr>
                <w:sz w:val="20"/>
                <w:szCs w:val="20"/>
                <w:lang w:val="en-US"/>
              </w:rPr>
              <w:t>v</w:t>
            </w:r>
            <w:r w:rsidRPr="006F33C2">
              <w:rPr>
                <w:sz w:val="20"/>
                <w:szCs w:val="20"/>
              </w:rPr>
              <w:t>alue (Tobin’s Q)</w:t>
            </w:r>
          </w:p>
          <w:p w14:paraId="3E4F326B" w14:textId="4A8222F0" w:rsidR="000C442C" w:rsidRPr="006F33C2" w:rsidRDefault="002610BA" w:rsidP="00683F73">
            <w:pPr>
              <w:tabs>
                <w:tab w:val="left" w:pos="142"/>
              </w:tabs>
              <w:spacing w:after="0" w:line="240" w:lineRule="exact"/>
              <w:ind w:left="142"/>
              <w:jc w:val="both"/>
              <w:rPr>
                <w:iCs/>
                <w:sz w:val="20"/>
                <w:szCs w:val="20"/>
              </w:rPr>
            </w:pPr>
            <w:r w:rsidRPr="006F33C2">
              <w:rPr>
                <w:rFonts w:eastAsia="Times New Roman"/>
                <w:b/>
                <w:bCs/>
                <w:sz w:val="20"/>
                <w:szCs w:val="20"/>
                <w:lang w:val="en-US"/>
              </w:rPr>
              <w:t>Model</w:t>
            </w:r>
            <w:r w:rsidRPr="006F33C2">
              <w:rPr>
                <w:b/>
                <w:sz w:val="20"/>
                <w:szCs w:val="20"/>
              </w:rPr>
              <w:t xml:space="preserve"> </w:t>
            </w:r>
            <w:r w:rsidR="000C442C" w:rsidRPr="006F33C2">
              <w:rPr>
                <w:b/>
                <w:sz w:val="20"/>
                <w:szCs w:val="20"/>
              </w:rPr>
              <w:t xml:space="preserve">2: </w:t>
            </w:r>
            <w:r w:rsidR="000C442C" w:rsidRPr="006F33C2">
              <w:rPr>
                <w:iCs/>
                <w:sz w:val="20"/>
                <w:szCs w:val="20"/>
              </w:rPr>
              <w:t>Tobin’s Q</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o</w:t>
            </w:r>
            <w:r w:rsidR="000C442C" w:rsidRPr="006F33C2">
              <w:rPr>
                <w:iCs/>
                <w:sz w:val="20"/>
                <w:szCs w:val="20"/>
              </w:rPr>
              <w:t xml:space="preserve"> + β</w:t>
            </w:r>
            <w:r w:rsidR="000C442C" w:rsidRPr="006F33C2">
              <w:rPr>
                <w:iCs/>
                <w:sz w:val="20"/>
                <w:szCs w:val="20"/>
                <w:vertAlign w:val="subscript"/>
              </w:rPr>
              <w:t>1</w:t>
            </w:r>
            <w:r w:rsidR="000C442C" w:rsidRPr="006F33C2">
              <w:rPr>
                <w:iCs/>
                <w:sz w:val="20"/>
                <w:szCs w:val="20"/>
              </w:rPr>
              <w:t>E</w:t>
            </w:r>
            <w:r w:rsidR="000C442C" w:rsidRPr="006F33C2">
              <w:rPr>
                <w:iCs/>
                <w:sz w:val="20"/>
                <w:szCs w:val="20"/>
                <w:vertAlign w:val="subscript"/>
              </w:rPr>
              <w:t>i,t</w:t>
            </w:r>
            <w:r w:rsidR="000C442C" w:rsidRPr="006F33C2">
              <w:rPr>
                <w:iCs/>
                <w:sz w:val="20"/>
                <w:szCs w:val="20"/>
              </w:rPr>
              <w:t xml:space="preserve"> + β</w:t>
            </w:r>
            <w:r w:rsidR="000C442C" w:rsidRPr="006F33C2">
              <w:rPr>
                <w:iCs/>
                <w:sz w:val="20"/>
                <w:szCs w:val="20"/>
                <w:vertAlign w:val="subscript"/>
              </w:rPr>
              <w:t>2</w:t>
            </w:r>
            <w:r w:rsidR="000C442C" w:rsidRPr="006F33C2">
              <w:rPr>
                <w:iCs/>
                <w:sz w:val="20"/>
                <w:szCs w:val="20"/>
              </w:rPr>
              <w:t>TSCĐ</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3</w:t>
            </w:r>
            <w:r w:rsidR="000C442C" w:rsidRPr="006F33C2">
              <w:rPr>
                <w:iCs/>
                <w:sz w:val="20"/>
                <w:szCs w:val="20"/>
              </w:rPr>
              <w:t>LnQM</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4</w:t>
            </w:r>
            <w:r w:rsidR="000C442C" w:rsidRPr="006F33C2">
              <w:rPr>
                <w:iCs/>
                <w:sz w:val="20"/>
                <w:szCs w:val="20"/>
              </w:rPr>
              <w:t>DBTC</w:t>
            </w:r>
            <w:r w:rsidR="000C442C" w:rsidRPr="006F33C2">
              <w:rPr>
                <w:iCs/>
                <w:sz w:val="20"/>
                <w:szCs w:val="20"/>
                <w:vertAlign w:val="subscript"/>
              </w:rPr>
              <w:t xml:space="preserve"> i,t </w:t>
            </w:r>
            <w:r w:rsidR="000C442C" w:rsidRPr="006F33C2">
              <w:rPr>
                <w:iCs/>
                <w:sz w:val="20"/>
                <w:szCs w:val="20"/>
              </w:rPr>
              <w:t>+ β</w:t>
            </w:r>
            <w:r w:rsidR="000C442C" w:rsidRPr="006F33C2">
              <w:rPr>
                <w:iCs/>
                <w:sz w:val="20"/>
                <w:szCs w:val="20"/>
                <w:vertAlign w:val="subscript"/>
              </w:rPr>
              <w:t>5</w:t>
            </w:r>
            <w:r w:rsidR="000C442C" w:rsidRPr="006F33C2">
              <w:rPr>
                <w:iCs/>
                <w:sz w:val="20"/>
                <w:szCs w:val="20"/>
              </w:rPr>
              <w:t>ĐTTS</w:t>
            </w:r>
            <w:r w:rsidR="000C442C" w:rsidRPr="006F33C2">
              <w:rPr>
                <w:iCs/>
                <w:sz w:val="20"/>
                <w:szCs w:val="20"/>
                <w:vertAlign w:val="subscript"/>
              </w:rPr>
              <w:t xml:space="preserve"> i,t </w:t>
            </w:r>
            <w:r w:rsidR="000C442C" w:rsidRPr="006F33C2">
              <w:rPr>
                <w:iCs/>
                <w:sz w:val="20"/>
                <w:szCs w:val="20"/>
              </w:rPr>
              <w:t>+ β</w:t>
            </w:r>
            <w:r w:rsidR="000C442C" w:rsidRPr="006F33C2">
              <w:rPr>
                <w:iCs/>
                <w:sz w:val="20"/>
                <w:szCs w:val="20"/>
                <w:vertAlign w:val="subscript"/>
              </w:rPr>
              <w:t xml:space="preserve">6 </w:t>
            </w:r>
            <w:r w:rsidR="000C442C" w:rsidRPr="006F33C2">
              <w:rPr>
                <w:iCs/>
                <w:sz w:val="20"/>
                <w:szCs w:val="20"/>
              </w:rPr>
              <w:t>TĐTT</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7</w:t>
            </w:r>
            <w:r w:rsidR="000C442C" w:rsidRPr="006F33C2">
              <w:rPr>
                <w:iCs/>
                <w:sz w:val="20"/>
                <w:szCs w:val="20"/>
              </w:rPr>
              <w:t>CASH</w:t>
            </w:r>
            <w:r w:rsidR="000C442C" w:rsidRPr="006F33C2">
              <w:rPr>
                <w:iCs/>
                <w:sz w:val="20"/>
                <w:szCs w:val="20"/>
                <w:vertAlign w:val="subscript"/>
              </w:rPr>
              <w:t xml:space="preserve">i,t </w:t>
            </w:r>
            <w:r w:rsidR="000C442C" w:rsidRPr="006F33C2">
              <w:rPr>
                <w:iCs/>
                <w:sz w:val="20"/>
                <w:szCs w:val="20"/>
              </w:rPr>
              <w:t xml:space="preserve"> +  ℇ</w:t>
            </w:r>
            <w:r w:rsidR="000C442C" w:rsidRPr="006F33C2">
              <w:rPr>
                <w:iCs/>
                <w:sz w:val="20"/>
                <w:szCs w:val="20"/>
                <w:vertAlign w:val="subscript"/>
              </w:rPr>
              <w:t>i,t</w:t>
            </w:r>
          </w:p>
          <w:p w14:paraId="7F4E15D9" w14:textId="77777777" w:rsidR="000C442C" w:rsidRPr="006F33C2" w:rsidRDefault="000C442C" w:rsidP="00683F73">
            <w:pPr>
              <w:pStyle w:val="NoSpacing"/>
              <w:tabs>
                <w:tab w:val="left" w:pos="142"/>
              </w:tabs>
              <w:spacing w:before="0" w:after="0" w:line="240" w:lineRule="exact"/>
              <w:ind w:left="142"/>
              <w:rPr>
                <w:b/>
                <w:bCs/>
                <w:sz w:val="20"/>
                <w:szCs w:val="20"/>
              </w:rPr>
            </w:pPr>
          </w:p>
        </w:tc>
      </w:tr>
      <w:tr w:rsidR="004C58D1" w:rsidRPr="008742C4" w14:paraId="2B680827" w14:textId="77777777" w:rsidTr="005E0F45">
        <w:trPr>
          <w:trHeight w:hRule="exact" w:val="794"/>
        </w:trPr>
        <w:tc>
          <w:tcPr>
            <w:tcW w:w="1170" w:type="dxa"/>
            <w:tcBorders>
              <w:top w:val="single" w:sz="4" w:space="0" w:color="auto"/>
              <w:left w:val="single" w:sz="4" w:space="0" w:color="auto"/>
              <w:bottom w:val="single" w:sz="4" w:space="0" w:color="auto"/>
              <w:right w:val="single" w:sz="4" w:space="0" w:color="auto"/>
            </w:tcBorders>
            <w:vAlign w:val="center"/>
            <w:hideMark/>
          </w:tcPr>
          <w:p w14:paraId="00D75C70" w14:textId="2CC27112" w:rsidR="002E6258" w:rsidRPr="008742C4" w:rsidRDefault="002E6258" w:rsidP="002E6258">
            <w:pPr>
              <w:pStyle w:val="NoSpacing"/>
              <w:tabs>
                <w:tab w:val="left" w:pos="142"/>
              </w:tabs>
              <w:ind w:left="142"/>
              <w:rPr>
                <w:b/>
                <w:bCs/>
                <w:sz w:val="18"/>
                <w:szCs w:val="18"/>
              </w:rPr>
            </w:pPr>
            <w:r w:rsidRPr="008742C4">
              <w:rPr>
                <w:sz w:val="18"/>
                <w:szCs w:val="18"/>
              </w:rPr>
              <w:lastRenderedPageBreak/>
              <w:t>Coefficient</w:t>
            </w:r>
          </w:p>
        </w:tc>
        <w:tc>
          <w:tcPr>
            <w:tcW w:w="1031" w:type="dxa"/>
            <w:tcBorders>
              <w:top w:val="single" w:sz="4" w:space="0" w:color="auto"/>
              <w:left w:val="single" w:sz="4" w:space="0" w:color="auto"/>
              <w:bottom w:val="single" w:sz="4" w:space="0" w:color="auto"/>
              <w:right w:val="single" w:sz="4" w:space="0" w:color="auto"/>
            </w:tcBorders>
            <w:vAlign w:val="center"/>
            <w:hideMark/>
          </w:tcPr>
          <w:p w14:paraId="6101E3F7" w14:textId="3E509F0B" w:rsidR="002E6258" w:rsidRPr="008742C4" w:rsidRDefault="002E6258" w:rsidP="002E6258">
            <w:pPr>
              <w:pStyle w:val="NoSpacing"/>
              <w:tabs>
                <w:tab w:val="left" w:pos="142"/>
              </w:tabs>
              <w:ind w:left="142"/>
              <w:rPr>
                <w:b/>
                <w:bCs/>
                <w:sz w:val="18"/>
                <w:szCs w:val="18"/>
              </w:rPr>
            </w:pPr>
            <w:r w:rsidRPr="008742C4">
              <w:rPr>
                <w:sz w:val="18"/>
                <w:szCs w:val="18"/>
              </w:rPr>
              <w:t>Expected</w:t>
            </w:r>
          </w:p>
        </w:tc>
        <w:tc>
          <w:tcPr>
            <w:tcW w:w="830" w:type="dxa"/>
            <w:tcBorders>
              <w:top w:val="single" w:sz="4" w:space="0" w:color="auto"/>
              <w:left w:val="single" w:sz="4" w:space="0" w:color="auto"/>
              <w:bottom w:val="single" w:sz="4" w:space="0" w:color="auto"/>
              <w:right w:val="single" w:sz="4" w:space="0" w:color="auto"/>
            </w:tcBorders>
            <w:vAlign w:val="center"/>
            <w:hideMark/>
          </w:tcPr>
          <w:p w14:paraId="20936C2D" w14:textId="276E5AC6" w:rsidR="002E6258" w:rsidRPr="008742C4" w:rsidRDefault="002E6258" w:rsidP="002E6258">
            <w:pPr>
              <w:pStyle w:val="NoSpacing"/>
              <w:tabs>
                <w:tab w:val="left" w:pos="142"/>
              </w:tabs>
              <w:ind w:left="142"/>
              <w:rPr>
                <w:b/>
                <w:bCs/>
                <w:sz w:val="18"/>
                <w:szCs w:val="18"/>
              </w:rPr>
            </w:pPr>
            <w:r w:rsidRPr="008742C4">
              <w:rPr>
                <w:sz w:val="18"/>
                <w:szCs w:val="18"/>
              </w:rPr>
              <w:t>OLS results</w:t>
            </w:r>
          </w:p>
        </w:tc>
        <w:tc>
          <w:tcPr>
            <w:tcW w:w="830" w:type="dxa"/>
            <w:tcBorders>
              <w:top w:val="single" w:sz="4" w:space="0" w:color="auto"/>
              <w:left w:val="single" w:sz="4" w:space="0" w:color="auto"/>
              <w:bottom w:val="single" w:sz="4" w:space="0" w:color="auto"/>
              <w:right w:val="single" w:sz="4" w:space="0" w:color="auto"/>
            </w:tcBorders>
            <w:vAlign w:val="center"/>
            <w:hideMark/>
          </w:tcPr>
          <w:p w14:paraId="52A9B970" w14:textId="59D69BC0" w:rsidR="002E6258" w:rsidRPr="008742C4" w:rsidRDefault="002E6258" w:rsidP="002E6258">
            <w:pPr>
              <w:pStyle w:val="NoSpacing"/>
              <w:tabs>
                <w:tab w:val="left" w:pos="142"/>
              </w:tabs>
              <w:ind w:left="142"/>
              <w:rPr>
                <w:b/>
                <w:bCs/>
                <w:sz w:val="18"/>
                <w:szCs w:val="18"/>
              </w:rPr>
            </w:pPr>
            <w:r w:rsidRPr="008742C4">
              <w:rPr>
                <w:sz w:val="18"/>
                <w:szCs w:val="18"/>
              </w:rPr>
              <w:t>2SLS results</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43BD547" w14:textId="487FA95C" w:rsidR="002E6258" w:rsidRPr="008742C4" w:rsidRDefault="002E6258" w:rsidP="002E6258">
            <w:pPr>
              <w:pStyle w:val="NoSpacing"/>
              <w:tabs>
                <w:tab w:val="left" w:pos="142"/>
              </w:tabs>
              <w:ind w:left="142"/>
              <w:rPr>
                <w:b/>
                <w:bCs/>
                <w:sz w:val="18"/>
                <w:szCs w:val="18"/>
              </w:rPr>
            </w:pPr>
            <w:r w:rsidRPr="008742C4">
              <w:rPr>
                <w:sz w:val="18"/>
                <w:szCs w:val="18"/>
              </w:rPr>
              <w:t>Heckman results</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671EB99" w14:textId="2B895D6B" w:rsidR="002E6258" w:rsidRPr="008742C4" w:rsidRDefault="002E6258" w:rsidP="002E6258">
            <w:pPr>
              <w:pStyle w:val="NoSpacing"/>
              <w:tabs>
                <w:tab w:val="left" w:pos="142"/>
              </w:tabs>
              <w:ind w:left="142"/>
              <w:rPr>
                <w:b/>
                <w:bCs/>
                <w:sz w:val="18"/>
                <w:szCs w:val="18"/>
              </w:rPr>
            </w:pPr>
            <w:r w:rsidRPr="008742C4">
              <w:rPr>
                <w:sz w:val="18"/>
                <w:szCs w:val="18"/>
              </w:rPr>
              <w:t>Conclusion</w:t>
            </w:r>
          </w:p>
        </w:tc>
      </w:tr>
      <w:tr w:rsidR="004C58D1" w:rsidRPr="008742C4" w14:paraId="1A99C356"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510D8327" w14:textId="77777777" w:rsidR="000C442C" w:rsidRPr="008742C4" w:rsidRDefault="000C442C" w:rsidP="000C442C">
            <w:pPr>
              <w:pStyle w:val="NoSpacing"/>
              <w:tabs>
                <w:tab w:val="left" w:pos="142"/>
              </w:tabs>
              <w:ind w:left="142"/>
              <w:rPr>
                <w:b/>
                <w:bCs/>
                <w:sz w:val="20"/>
                <w:szCs w:val="20"/>
              </w:rPr>
            </w:pPr>
            <w:r w:rsidRPr="008742C4">
              <w:rPr>
                <w:i/>
                <w:iCs/>
                <w:sz w:val="20"/>
                <w:szCs w:val="20"/>
              </w:rPr>
              <w:t>β</w:t>
            </w:r>
            <w:r w:rsidRPr="008742C4">
              <w:rPr>
                <w:i/>
                <w:iCs/>
                <w:sz w:val="20"/>
                <w:szCs w:val="20"/>
                <w:vertAlign w:val="subscript"/>
              </w:rPr>
              <w:t>o</w:t>
            </w:r>
          </w:p>
        </w:tc>
        <w:tc>
          <w:tcPr>
            <w:tcW w:w="1031" w:type="dxa"/>
            <w:tcBorders>
              <w:top w:val="single" w:sz="4" w:space="0" w:color="auto"/>
              <w:left w:val="single" w:sz="4" w:space="0" w:color="auto"/>
              <w:bottom w:val="single" w:sz="4" w:space="0" w:color="auto"/>
              <w:right w:val="single" w:sz="4" w:space="0" w:color="auto"/>
            </w:tcBorders>
            <w:hideMark/>
          </w:tcPr>
          <w:p w14:paraId="0E6D57D9" w14:textId="0786589B" w:rsidR="000C442C" w:rsidRPr="008742C4" w:rsidRDefault="004A09ED" w:rsidP="000C442C">
            <w:pPr>
              <w:pStyle w:val="NoSpacing"/>
              <w:tabs>
                <w:tab w:val="left" w:pos="142"/>
              </w:tabs>
              <w:ind w:left="142"/>
              <w:rPr>
                <w:b/>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13CFC9CB" w14:textId="77777777" w:rsidR="000C442C" w:rsidRPr="008742C4" w:rsidRDefault="000C442C" w:rsidP="000C442C">
            <w:pPr>
              <w:pStyle w:val="NoSpacing"/>
              <w:tabs>
                <w:tab w:val="left" w:pos="142"/>
              </w:tabs>
              <w:ind w:left="142"/>
              <w:rPr>
                <w:b/>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257D3FCC" w14:textId="77777777" w:rsidR="000C442C" w:rsidRPr="008742C4" w:rsidRDefault="000C442C" w:rsidP="000C442C">
            <w:pPr>
              <w:pStyle w:val="NoSpacing"/>
              <w:tabs>
                <w:tab w:val="left" w:pos="142"/>
              </w:tabs>
              <w:ind w:left="142"/>
              <w:rPr>
                <w:b/>
                <w:bCs/>
                <w:sz w:val="20"/>
                <w:szCs w:val="20"/>
              </w:rPr>
            </w:pPr>
            <w:r w:rsidRPr="008742C4">
              <w:rPr>
                <w:bCs/>
                <w:sz w:val="20"/>
                <w:szCs w:val="20"/>
              </w:rPr>
              <w:t>x</w:t>
            </w:r>
          </w:p>
        </w:tc>
        <w:tc>
          <w:tcPr>
            <w:tcW w:w="1051" w:type="dxa"/>
            <w:tcBorders>
              <w:top w:val="single" w:sz="4" w:space="0" w:color="auto"/>
              <w:left w:val="single" w:sz="4" w:space="0" w:color="auto"/>
              <w:bottom w:val="single" w:sz="4" w:space="0" w:color="auto"/>
              <w:right w:val="single" w:sz="4" w:space="0" w:color="auto"/>
            </w:tcBorders>
            <w:hideMark/>
          </w:tcPr>
          <w:p w14:paraId="510540C9" w14:textId="77777777" w:rsidR="000C442C" w:rsidRPr="008742C4" w:rsidRDefault="000C442C" w:rsidP="000C442C">
            <w:pPr>
              <w:pStyle w:val="NoSpacing"/>
              <w:tabs>
                <w:tab w:val="left" w:pos="142"/>
              </w:tabs>
              <w:ind w:left="142"/>
              <w:rPr>
                <w:b/>
                <w:bCs/>
                <w:sz w:val="20"/>
                <w:szCs w:val="20"/>
              </w:rPr>
            </w:pPr>
            <w:r w:rsidRPr="008742C4">
              <w:rPr>
                <w:bCs/>
                <w:sz w:val="20"/>
                <w:szCs w:val="20"/>
              </w:rPr>
              <w:t>x</w:t>
            </w:r>
          </w:p>
        </w:tc>
        <w:tc>
          <w:tcPr>
            <w:tcW w:w="1179" w:type="dxa"/>
            <w:tcBorders>
              <w:top w:val="single" w:sz="4" w:space="0" w:color="auto"/>
              <w:left w:val="single" w:sz="4" w:space="0" w:color="auto"/>
              <w:bottom w:val="single" w:sz="4" w:space="0" w:color="auto"/>
              <w:right w:val="single" w:sz="4" w:space="0" w:color="auto"/>
            </w:tcBorders>
            <w:hideMark/>
          </w:tcPr>
          <w:p w14:paraId="51934A64" w14:textId="77777777" w:rsidR="000C442C" w:rsidRPr="008742C4" w:rsidRDefault="000C442C" w:rsidP="000C442C">
            <w:pPr>
              <w:pStyle w:val="NoSpacing"/>
              <w:tabs>
                <w:tab w:val="left" w:pos="142"/>
              </w:tabs>
              <w:ind w:left="142"/>
              <w:rPr>
                <w:b/>
                <w:bCs/>
                <w:sz w:val="20"/>
                <w:szCs w:val="20"/>
              </w:rPr>
            </w:pPr>
            <w:r w:rsidRPr="008742C4">
              <w:rPr>
                <w:bCs/>
                <w:sz w:val="20"/>
                <w:szCs w:val="20"/>
              </w:rPr>
              <w:t>x</w:t>
            </w:r>
          </w:p>
        </w:tc>
      </w:tr>
      <w:tr w:rsidR="004C58D1" w:rsidRPr="008742C4" w14:paraId="2101337A"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17E76807" w14:textId="77777777" w:rsidR="000C442C" w:rsidRPr="008742C4" w:rsidRDefault="000C442C" w:rsidP="000C442C">
            <w:pPr>
              <w:pStyle w:val="NoSpacing"/>
              <w:tabs>
                <w:tab w:val="left" w:pos="142"/>
              </w:tabs>
              <w:ind w:left="142"/>
              <w:rPr>
                <w:b/>
                <w:bCs/>
                <w:sz w:val="20"/>
                <w:szCs w:val="20"/>
              </w:rPr>
            </w:pPr>
            <w:r w:rsidRPr="008742C4">
              <w:rPr>
                <w:i/>
                <w:iCs/>
                <w:sz w:val="20"/>
                <w:szCs w:val="20"/>
              </w:rPr>
              <w:t>β</w:t>
            </w:r>
            <w:r w:rsidRPr="008742C4">
              <w:rPr>
                <w:i/>
                <w:iCs/>
                <w:sz w:val="20"/>
                <w:szCs w:val="20"/>
                <w:vertAlign w:val="subscript"/>
              </w:rPr>
              <w:t>1</w:t>
            </w:r>
          </w:p>
        </w:tc>
        <w:tc>
          <w:tcPr>
            <w:tcW w:w="1031" w:type="dxa"/>
            <w:tcBorders>
              <w:top w:val="single" w:sz="4" w:space="0" w:color="auto"/>
              <w:left w:val="single" w:sz="4" w:space="0" w:color="auto"/>
              <w:bottom w:val="single" w:sz="4" w:space="0" w:color="auto"/>
              <w:right w:val="single" w:sz="4" w:space="0" w:color="auto"/>
            </w:tcBorders>
            <w:hideMark/>
          </w:tcPr>
          <w:p w14:paraId="238E8759" w14:textId="77777777" w:rsidR="000C442C" w:rsidRPr="008742C4" w:rsidRDefault="000C442C" w:rsidP="000C442C">
            <w:pPr>
              <w:pStyle w:val="NoSpacing"/>
              <w:tabs>
                <w:tab w:val="left" w:pos="142"/>
              </w:tabs>
              <w:ind w:left="142"/>
              <w:rPr>
                <w:b/>
                <w:bCs/>
                <w:sz w:val="20"/>
                <w:szCs w:val="20"/>
              </w:rPr>
            </w:pPr>
            <w:r w:rsidRPr="008742C4">
              <w:rPr>
                <w:bCs/>
                <w:sz w:val="20"/>
                <w:szCs w:val="20"/>
              </w:rPr>
              <w:t>+</w:t>
            </w:r>
          </w:p>
        </w:tc>
        <w:tc>
          <w:tcPr>
            <w:tcW w:w="830" w:type="dxa"/>
            <w:tcBorders>
              <w:top w:val="single" w:sz="4" w:space="0" w:color="auto"/>
              <w:left w:val="single" w:sz="4" w:space="0" w:color="auto"/>
              <w:bottom w:val="single" w:sz="4" w:space="0" w:color="auto"/>
              <w:right w:val="single" w:sz="4" w:space="0" w:color="auto"/>
            </w:tcBorders>
            <w:hideMark/>
          </w:tcPr>
          <w:p w14:paraId="2DEB1AA7" w14:textId="77777777" w:rsidR="000C442C" w:rsidRPr="008742C4" w:rsidRDefault="000C442C" w:rsidP="000C442C">
            <w:pPr>
              <w:pStyle w:val="NoSpacing"/>
              <w:tabs>
                <w:tab w:val="left" w:pos="142"/>
              </w:tabs>
              <w:ind w:left="142"/>
              <w:rPr>
                <w:b/>
                <w:bCs/>
                <w:sz w:val="20"/>
                <w:szCs w:val="20"/>
              </w:rPr>
            </w:pPr>
            <w:r w:rsidRPr="008742C4">
              <w:rPr>
                <w:bCs/>
                <w:sz w:val="20"/>
                <w:szCs w:val="20"/>
              </w:rPr>
              <w:t>+</w:t>
            </w:r>
          </w:p>
        </w:tc>
        <w:tc>
          <w:tcPr>
            <w:tcW w:w="830" w:type="dxa"/>
            <w:tcBorders>
              <w:top w:val="single" w:sz="4" w:space="0" w:color="auto"/>
              <w:left w:val="single" w:sz="4" w:space="0" w:color="auto"/>
              <w:bottom w:val="single" w:sz="4" w:space="0" w:color="auto"/>
              <w:right w:val="single" w:sz="4" w:space="0" w:color="auto"/>
            </w:tcBorders>
            <w:hideMark/>
          </w:tcPr>
          <w:p w14:paraId="2F6A50C9" w14:textId="77777777" w:rsidR="000C442C" w:rsidRPr="008742C4" w:rsidRDefault="000C442C" w:rsidP="000C442C">
            <w:pPr>
              <w:pStyle w:val="NoSpacing"/>
              <w:tabs>
                <w:tab w:val="left" w:pos="142"/>
              </w:tabs>
              <w:ind w:left="142"/>
              <w:rPr>
                <w:b/>
                <w:bCs/>
                <w:sz w:val="20"/>
                <w:szCs w:val="20"/>
              </w:rPr>
            </w:pPr>
            <w:r w:rsidRPr="008742C4">
              <w:rPr>
                <w:bCs/>
                <w:sz w:val="20"/>
                <w:szCs w:val="20"/>
              </w:rPr>
              <w:t>+</w:t>
            </w:r>
          </w:p>
        </w:tc>
        <w:tc>
          <w:tcPr>
            <w:tcW w:w="1051" w:type="dxa"/>
            <w:tcBorders>
              <w:top w:val="single" w:sz="4" w:space="0" w:color="auto"/>
              <w:left w:val="single" w:sz="4" w:space="0" w:color="auto"/>
              <w:bottom w:val="single" w:sz="4" w:space="0" w:color="auto"/>
              <w:right w:val="single" w:sz="4" w:space="0" w:color="auto"/>
            </w:tcBorders>
            <w:hideMark/>
          </w:tcPr>
          <w:p w14:paraId="1CA9F9E0" w14:textId="77777777" w:rsidR="000C442C" w:rsidRPr="008742C4" w:rsidRDefault="000C442C" w:rsidP="000C442C">
            <w:pPr>
              <w:pStyle w:val="NoSpacing"/>
              <w:tabs>
                <w:tab w:val="left" w:pos="142"/>
              </w:tabs>
              <w:ind w:left="142"/>
              <w:rPr>
                <w:b/>
                <w:bCs/>
                <w:sz w:val="20"/>
                <w:szCs w:val="20"/>
              </w:rPr>
            </w:pPr>
            <w:r w:rsidRPr="008742C4">
              <w:rPr>
                <w:bCs/>
                <w:sz w:val="20"/>
                <w:szCs w:val="20"/>
              </w:rPr>
              <w:t>+</w:t>
            </w:r>
          </w:p>
        </w:tc>
        <w:tc>
          <w:tcPr>
            <w:tcW w:w="1179" w:type="dxa"/>
            <w:tcBorders>
              <w:top w:val="single" w:sz="4" w:space="0" w:color="auto"/>
              <w:left w:val="single" w:sz="4" w:space="0" w:color="auto"/>
              <w:bottom w:val="single" w:sz="4" w:space="0" w:color="auto"/>
              <w:right w:val="single" w:sz="4" w:space="0" w:color="auto"/>
            </w:tcBorders>
            <w:hideMark/>
          </w:tcPr>
          <w:p w14:paraId="3FE3CB76" w14:textId="77777777" w:rsidR="000C442C" w:rsidRPr="008742C4" w:rsidRDefault="000C442C" w:rsidP="000C442C">
            <w:pPr>
              <w:pStyle w:val="NoSpacing"/>
              <w:tabs>
                <w:tab w:val="left" w:pos="142"/>
              </w:tabs>
              <w:ind w:left="142"/>
              <w:rPr>
                <w:b/>
                <w:bCs/>
                <w:sz w:val="20"/>
                <w:szCs w:val="20"/>
              </w:rPr>
            </w:pPr>
            <w:r w:rsidRPr="008742C4">
              <w:rPr>
                <w:bCs/>
                <w:sz w:val="20"/>
                <w:szCs w:val="20"/>
              </w:rPr>
              <w:t>+</w:t>
            </w:r>
          </w:p>
        </w:tc>
      </w:tr>
      <w:tr w:rsidR="004C58D1" w:rsidRPr="008742C4" w14:paraId="27BC296C"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46209F58" w14:textId="77777777" w:rsidR="000C442C" w:rsidRPr="008742C4" w:rsidRDefault="000C442C" w:rsidP="000C442C">
            <w:pPr>
              <w:pStyle w:val="NoSpacing"/>
              <w:tabs>
                <w:tab w:val="left" w:pos="142"/>
              </w:tabs>
              <w:ind w:left="142"/>
              <w:rPr>
                <w:b/>
                <w:bCs/>
                <w:sz w:val="20"/>
                <w:szCs w:val="20"/>
              </w:rPr>
            </w:pPr>
            <w:r w:rsidRPr="008742C4">
              <w:rPr>
                <w:i/>
                <w:iCs/>
                <w:sz w:val="20"/>
                <w:szCs w:val="20"/>
              </w:rPr>
              <w:t>β</w:t>
            </w:r>
            <w:r w:rsidRPr="008742C4">
              <w:rPr>
                <w:i/>
                <w:iCs/>
                <w:sz w:val="20"/>
                <w:szCs w:val="20"/>
                <w:vertAlign w:val="subscript"/>
              </w:rPr>
              <w:t>2-&gt;</w:t>
            </w:r>
            <w:r w:rsidRPr="008742C4">
              <w:rPr>
                <w:i/>
                <w:iCs/>
                <w:sz w:val="20"/>
                <w:szCs w:val="20"/>
              </w:rPr>
              <w:t xml:space="preserve"> β</w:t>
            </w:r>
            <w:r w:rsidRPr="008742C4">
              <w:rPr>
                <w:i/>
                <w:iCs/>
                <w:sz w:val="20"/>
                <w:szCs w:val="20"/>
                <w:vertAlign w:val="subscript"/>
              </w:rPr>
              <w:t>7</w:t>
            </w:r>
          </w:p>
        </w:tc>
        <w:tc>
          <w:tcPr>
            <w:tcW w:w="1031" w:type="dxa"/>
            <w:tcBorders>
              <w:top w:val="single" w:sz="4" w:space="0" w:color="auto"/>
              <w:left w:val="single" w:sz="4" w:space="0" w:color="auto"/>
              <w:bottom w:val="single" w:sz="4" w:space="0" w:color="auto"/>
              <w:right w:val="single" w:sz="4" w:space="0" w:color="auto"/>
            </w:tcBorders>
            <w:hideMark/>
          </w:tcPr>
          <w:p w14:paraId="6C8DCC81" w14:textId="0A385472" w:rsidR="000C442C" w:rsidRPr="008742C4" w:rsidRDefault="004A09ED" w:rsidP="000C442C">
            <w:pPr>
              <w:pStyle w:val="NoSpacing"/>
              <w:tabs>
                <w:tab w:val="left" w:pos="142"/>
              </w:tabs>
              <w:ind w:left="142"/>
              <w:rPr>
                <w:b/>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16EB7364" w14:textId="77777777" w:rsidR="000C442C" w:rsidRPr="008742C4" w:rsidRDefault="000C442C" w:rsidP="000C442C">
            <w:pPr>
              <w:pStyle w:val="NoSpacing"/>
              <w:tabs>
                <w:tab w:val="left" w:pos="142"/>
              </w:tabs>
              <w:ind w:left="142"/>
              <w:rPr>
                <w:b/>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61B686FD" w14:textId="77777777" w:rsidR="000C442C" w:rsidRPr="008742C4" w:rsidRDefault="000C442C" w:rsidP="000C442C">
            <w:pPr>
              <w:pStyle w:val="NoSpacing"/>
              <w:tabs>
                <w:tab w:val="left" w:pos="142"/>
              </w:tabs>
              <w:ind w:left="142"/>
              <w:rPr>
                <w:b/>
                <w:bCs/>
                <w:sz w:val="20"/>
                <w:szCs w:val="20"/>
              </w:rPr>
            </w:pPr>
            <w:r w:rsidRPr="008742C4">
              <w:rPr>
                <w:bCs/>
                <w:sz w:val="20"/>
                <w:szCs w:val="20"/>
              </w:rPr>
              <w:t>x</w:t>
            </w:r>
          </w:p>
        </w:tc>
        <w:tc>
          <w:tcPr>
            <w:tcW w:w="1051" w:type="dxa"/>
            <w:tcBorders>
              <w:top w:val="single" w:sz="4" w:space="0" w:color="auto"/>
              <w:left w:val="single" w:sz="4" w:space="0" w:color="auto"/>
              <w:bottom w:val="single" w:sz="4" w:space="0" w:color="auto"/>
              <w:right w:val="single" w:sz="4" w:space="0" w:color="auto"/>
            </w:tcBorders>
            <w:hideMark/>
          </w:tcPr>
          <w:p w14:paraId="32657293" w14:textId="77777777" w:rsidR="000C442C" w:rsidRPr="008742C4" w:rsidRDefault="000C442C" w:rsidP="000C442C">
            <w:pPr>
              <w:pStyle w:val="NoSpacing"/>
              <w:tabs>
                <w:tab w:val="left" w:pos="142"/>
              </w:tabs>
              <w:ind w:left="142"/>
              <w:rPr>
                <w:b/>
                <w:bCs/>
                <w:sz w:val="20"/>
                <w:szCs w:val="20"/>
              </w:rPr>
            </w:pPr>
            <w:r w:rsidRPr="008742C4">
              <w:rPr>
                <w:bCs/>
                <w:sz w:val="20"/>
                <w:szCs w:val="20"/>
              </w:rPr>
              <w:t>x</w:t>
            </w:r>
          </w:p>
        </w:tc>
        <w:tc>
          <w:tcPr>
            <w:tcW w:w="1179" w:type="dxa"/>
            <w:tcBorders>
              <w:top w:val="single" w:sz="4" w:space="0" w:color="auto"/>
              <w:left w:val="single" w:sz="4" w:space="0" w:color="auto"/>
              <w:bottom w:val="single" w:sz="4" w:space="0" w:color="auto"/>
              <w:right w:val="single" w:sz="4" w:space="0" w:color="auto"/>
            </w:tcBorders>
            <w:hideMark/>
          </w:tcPr>
          <w:p w14:paraId="78E942FF" w14:textId="77777777" w:rsidR="000C442C" w:rsidRPr="008742C4" w:rsidRDefault="000C442C" w:rsidP="000C442C">
            <w:pPr>
              <w:pStyle w:val="NoSpacing"/>
              <w:tabs>
                <w:tab w:val="left" w:pos="142"/>
              </w:tabs>
              <w:ind w:left="142"/>
              <w:rPr>
                <w:b/>
                <w:bCs/>
                <w:sz w:val="20"/>
                <w:szCs w:val="20"/>
              </w:rPr>
            </w:pPr>
            <w:r w:rsidRPr="008742C4">
              <w:rPr>
                <w:bCs/>
                <w:sz w:val="20"/>
                <w:szCs w:val="20"/>
              </w:rPr>
              <w:t>x</w:t>
            </w:r>
          </w:p>
        </w:tc>
      </w:tr>
      <w:tr w:rsidR="008742C4" w:rsidRPr="006F33C2" w14:paraId="0098E3F7" w14:textId="77777777" w:rsidTr="005E0F45">
        <w:trPr>
          <w:trHeight w:hRule="exact" w:val="851"/>
        </w:trPr>
        <w:tc>
          <w:tcPr>
            <w:tcW w:w="6091" w:type="dxa"/>
            <w:gridSpan w:val="6"/>
            <w:tcBorders>
              <w:top w:val="single" w:sz="4" w:space="0" w:color="auto"/>
              <w:left w:val="single" w:sz="4" w:space="0" w:color="auto"/>
              <w:bottom w:val="single" w:sz="4" w:space="0" w:color="auto"/>
              <w:right w:val="single" w:sz="4" w:space="0" w:color="auto"/>
            </w:tcBorders>
          </w:tcPr>
          <w:p w14:paraId="681B7989" w14:textId="05AE0B3D" w:rsidR="00DA6957" w:rsidRPr="006F33C2" w:rsidRDefault="00DA6957" w:rsidP="00683F73">
            <w:pPr>
              <w:tabs>
                <w:tab w:val="left" w:pos="142"/>
              </w:tabs>
              <w:spacing w:after="0" w:line="240" w:lineRule="exact"/>
              <w:ind w:left="142"/>
              <w:jc w:val="both"/>
              <w:rPr>
                <w:sz w:val="20"/>
                <w:szCs w:val="20"/>
                <w:lang w:val="en-US"/>
              </w:rPr>
            </w:pPr>
            <w:r w:rsidRPr="006F33C2">
              <w:rPr>
                <w:sz w:val="20"/>
                <w:szCs w:val="20"/>
              </w:rPr>
              <w:t>H</w:t>
            </w:r>
            <w:r w:rsidRPr="006F33C2">
              <w:rPr>
                <w:sz w:val="20"/>
                <w:szCs w:val="20"/>
                <w:lang w:val="en-US"/>
              </w:rPr>
              <w:t>3</w:t>
            </w:r>
            <w:r w:rsidRPr="006F33C2">
              <w:rPr>
                <w:sz w:val="20"/>
                <w:szCs w:val="20"/>
              </w:rPr>
              <w:t xml:space="preserve">: The </w:t>
            </w:r>
            <w:r w:rsidR="002D734A" w:rsidRPr="006F33C2">
              <w:rPr>
                <w:sz w:val="20"/>
                <w:szCs w:val="20"/>
                <w:lang w:val="en-US"/>
              </w:rPr>
              <w:t>i</w:t>
            </w:r>
            <w:r w:rsidRPr="006F33C2">
              <w:rPr>
                <w:sz w:val="20"/>
                <w:szCs w:val="20"/>
              </w:rPr>
              <w:t xml:space="preserve">mpact of </w:t>
            </w:r>
            <w:r w:rsidR="002D734A" w:rsidRPr="006F33C2">
              <w:rPr>
                <w:sz w:val="20"/>
                <w:szCs w:val="20"/>
                <w:lang w:val="en-US"/>
              </w:rPr>
              <w:t>s</w:t>
            </w:r>
            <w:r w:rsidRPr="006F33C2">
              <w:rPr>
                <w:sz w:val="20"/>
                <w:szCs w:val="20"/>
              </w:rPr>
              <w:t>ocial</w:t>
            </w:r>
            <w:r w:rsidRPr="006F33C2">
              <w:rPr>
                <w:sz w:val="20"/>
                <w:szCs w:val="20"/>
                <w:lang w:val="en-US"/>
              </w:rPr>
              <w:t xml:space="preserve"> </w:t>
            </w:r>
            <w:r w:rsidRPr="006F33C2">
              <w:rPr>
                <w:sz w:val="20"/>
                <w:szCs w:val="20"/>
              </w:rPr>
              <w:t>(</w:t>
            </w:r>
            <w:r w:rsidRPr="006F33C2">
              <w:rPr>
                <w:rFonts w:eastAsia="Times New Roman"/>
                <w:sz w:val="20"/>
                <w:szCs w:val="20"/>
                <w:lang w:val="en-US"/>
              </w:rPr>
              <w:t>S</w:t>
            </w:r>
            <w:r w:rsidRPr="006F33C2">
              <w:rPr>
                <w:sz w:val="20"/>
                <w:szCs w:val="20"/>
              </w:rPr>
              <w:t xml:space="preserve">) </w:t>
            </w:r>
            <w:r w:rsidRPr="006F33C2">
              <w:rPr>
                <w:sz w:val="20"/>
                <w:szCs w:val="20"/>
                <w:lang w:val="en-US"/>
              </w:rPr>
              <w:t>d</w:t>
            </w:r>
            <w:r w:rsidRPr="006F33C2">
              <w:rPr>
                <w:sz w:val="20"/>
                <w:szCs w:val="20"/>
              </w:rPr>
              <w:t xml:space="preserve">isclosure on </w:t>
            </w:r>
            <w:r w:rsidRPr="006F33C2">
              <w:rPr>
                <w:sz w:val="20"/>
                <w:szCs w:val="20"/>
                <w:lang w:val="en-US"/>
              </w:rPr>
              <w:t>f</w:t>
            </w:r>
            <w:r w:rsidRPr="006F33C2">
              <w:rPr>
                <w:sz w:val="20"/>
                <w:szCs w:val="20"/>
              </w:rPr>
              <w:t xml:space="preserve">irm </w:t>
            </w:r>
            <w:r w:rsidRPr="006F33C2">
              <w:rPr>
                <w:sz w:val="20"/>
                <w:szCs w:val="20"/>
                <w:lang w:val="en-US"/>
              </w:rPr>
              <w:t>v</w:t>
            </w:r>
            <w:r w:rsidRPr="006F33C2">
              <w:rPr>
                <w:sz w:val="20"/>
                <w:szCs w:val="20"/>
              </w:rPr>
              <w:t>alue (Tobin’s Q)</w:t>
            </w:r>
          </w:p>
          <w:p w14:paraId="31B423E0" w14:textId="125134E3" w:rsidR="000C442C" w:rsidRPr="006F33C2" w:rsidRDefault="002610BA" w:rsidP="00683F73">
            <w:pPr>
              <w:tabs>
                <w:tab w:val="left" w:pos="142"/>
              </w:tabs>
              <w:spacing w:after="0" w:line="240" w:lineRule="exact"/>
              <w:ind w:left="142" w:right="115"/>
              <w:jc w:val="both"/>
              <w:rPr>
                <w:iCs/>
                <w:sz w:val="20"/>
                <w:szCs w:val="20"/>
              </w:rPr>
            </w:pPr>
            <w:r w:rsidRPr="006F33C2">
              <w:rPr>
                <w:rFonts w:eastAsia="Times New Roman"/>
                <w:b/>
                <w:bCs/>
                <w:sz w:val="20"/>
                <w:szCs w:val="20"/>
                <w:lang w:val="en-US"/>
              </w:rPr>
              <w:t>Model</w:t>
            </w:r>
            <w:r w:rsidRPr="006F33C2">
              <w:rPr>
                <w:b/>
                <w:sz w:val="20"/>
                <w:szCs w:val="20"/>
              </w:rPr>
              <w:t xml:space="preserve"> </w:t>
            </w:r>
            <w:r w:rsidR="000C442C" w:rsidRPr="006F33C2">
              <w:rPr>
                <w:b/>
                <w:sz w:val="20"/>
                <w:szCs w:val="20"/>
              </w:rPr>
              <w:t xml:space="preserve">3: </w:t>
            </w:r>
            <w:r w:rsidR="000C442C" w:rsidRPr="006F33C2">
              <w:rPr>
                <w:iCs/>
                <w:sz w:val="20"/>
                <w:szCs w:val="20"/>
              </w:rPr>
              <w:t>Tobin’s Q</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o</w:t>
            </w:r>
            <w:r w:rsidR="000C442C" w:rsidRPr="006F33C2">
              <w:rPr>
                <w:iCs/>
                <w:sz w:val="20"/>
                <w:szCs w:val="20"/>
              </w:rPr>
              <w:t xml:space="preserve"> + β</w:t>
            </w:r>
            <w:r w:rsidR="000C442C" w:rsidRPr="006F33C2">
              <w:rPr>
                <w:iCs/>
                <w:sz w:val="20"/>
                <w:szCs w:val="20"/>
                <w:vertAlign w:val="subscript"/>
              </w:rPr>
              <w:t>1</w:t>
            </w:r>
            <w:r w:rsidR="000C442C" w:rsidRPr="006F33C2">
              <w:rPr>
                <w:iCs/>
                <w:sz w:val="20"/>
                <w:szCs w:val="20"/>
              </w:rPr>
              <w:t>S</w:t>
            </w:r>
            <w:r w:rsidR="000C442C" w:rsidRPr="006F33C2">
              <w:rPr>
                <w:iCs/>
                <w:sz w:val="20"/>
                <w:szCs w:val="20"/>
                <w:vertAlign w:val="subscript"/>
              </w:rPr>
              <w:t>i,t</w:t>
            </w:r>
            <w:r w:rsidR="000C442C" w:rsidRPr="006F33C2">
              <w:rPr>
                <w:iCs/>
                <w:sz w:val="20"/>
                <w:szCs w:val="20"/>
              </w:rPr>
              <w:t xml:space="preserve"> + β</w:t>
            </w:r>
            <w:r w:rsidR="000C442C" w:rsidRPr="006F33C2">
              <w:rPr>
                <w:iCs/>
                <w:sz w:val="20"/>
                <w:szCs w:val="20"/>
                <w:vertAlign w:val="subscript"/>
              </w:rPr>
              <w:t>2</w:t>
            </w:r>
            <w:r w:rsidR="000C442C" w:rsidRPr="006F33C2">
              <w:rPr>
                <w:iCs/>
                <w:sz w:val="20"/>
                <w:szCs w:val="20"/>
              </w:rPr>
              <w:t>TSCĐ</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3</w:t>
            </w:r>
            <w:r w:rsidR="000C442C" w:rsidRPr="006F33C2">
              <w:rPr>
                <w:iCs/>
                <w:sz w:val="20"/>
                <w:szCs w:val="20"/>
              </w:rPr>
              <w:t>LnQM</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4</w:t>
            </w:r>
            <w:r w:rsidR="000C442C" w:rsidRPr="006F33C2">
              <w:rPr>
                <w:iCs/>
                <w:sz w:val="20"/>
                <w:szCs w:val="20"/>
              </w:rPr>
              <w:t>DBTC</w:t>
            </w:r>
            <w:r w:rsidR="000C442C" w:rsidRPr="006F33C2">
              <w:rPr>
                <w:iCs/>
                <w:sz w:val="20"/>
                <w:szCs w:val="20"/>
                <w:vertAlign w:val="subscript"/>
              </w:rPr>
              <w:t xml:space="preserve"> i,t </w:t>
            </w:r>
            <w:r w:rsidR="000C442C" w:rsidRPr="006F33C2">
              <w:rPr>
                <w:iCs/>
                <w:sz w:val="20"/>
                <w:szCs w:val="20"/>
              </w:rPr>
              <w:t>+ β</w:t>
            </w:r>
            <w:r w:rsidR="000C442C" w:rsidRPr="006F33C2">
              <w:rPr>
                <w:iCs/>
                <w:sz w:val="20"/>
                <w:szCs w:val="20"/>
                <w:vertAlign w:val="subscript"/>
              </w:rPr>
              <w:t>5</w:t>
            </w:r>
            <w:r w:rsidR="000C442C" w:rsidRPr="006F33C2">
              <w:rPr>
                <w:iCs/>
                <w:sz w:val="20"/>
                <w:szCs w:val="20"/>
              </w:rPr>
              <w:t>ĐTTS</w:t>
            </w:r>
            <w:r w:rsidR="000C442C" w:rsidRPr="006F33C2">
              <w:rPr>
                <w:iCs/>
                <w:sz w:val="20"/>
                <w:szCs w:val="20"/>
                <w:vertAlign w:val="subscript"/>
              </w:rPr>
              <w:t xml:space="preserve"> i,t </w:t>
            </w:r>
            <w:r w:rsidR="000C442C" w:rsidRPr="006F33C2">
              <w:rPr>
                <w:iCs/>
                <w:sz w:val="20"/>
                <w:szCs w:val="20"/>
              </w:rPr>
              <w:t>+ β</w:t>
            </w:r>
            <w:r w:rsidR="000C442C" w:rsidRPr="006F33C2">
              <w:rPr>
                <w:iCs/>
                <w:sz w:val="20"/>
                <w:szCs w:val="20"/>
                <w:vertAlign w:val="subscript"/>
              </w:rPr>
              <w:t xml:space="preserve">6 </w:t>
            </w:r>
            <w:r w:rsidR="000C442C" w:rsidRPr="006F33C2">
              <w:rPr>
                <w:iCs/>
                <w:sz w:val="20"/>
                <w:szCs w:val="20"/>
              </w:rPr>
              <w:t>TĐTT</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7</w:t>
            </w:r>
            <w:r w:rsidR="000C442C" w:rsidRPr="006F33C2">
              <w:rPr>
                <w:iCs/>
                <w:sz w:val="20"/>
                <w:szCs w:val="20"/>
              </w:rPr>
              <w:t>CASH</w:t>
            </w:r>
            <w:r w:rsidR="000C442C" w:rsidRPr="006F33C2">
              <w:rPr>
                <w:iCs/>
                <w:sz w:val="20"/>
                <w:szCs w:val="20"/>
                <w:vertAlign w:val="subscript"/>
              </w:rPr>
              <w:t xml:space="preserve">i,t </w:t>
            </w:r>
            <w:r w:rsidR="000C442C" w:rsidRPr="006F33C2">
              <w:rPr>
                <w:iCs/>
                <w:sz w:val="20"/>
                <w:szCs w:val="20"/>
              </w:rPr>
              <w:t xml:space="preserve"> +  ℇ</w:t>
            </w:r>
            <w:r w:rsidR="000C442C" w:rsidRPr="006F33C2">
              <w:rPr>
                <w:iCs/>
                <w:sz w:val="20"/>
                <w:szCs w:val="20"/>
                <w:vertAlign w:val="subscript"/>
              </w:rPr>
              <w:t>i,t</w:t>
            </w:r>
          </w:p>
          <w:p w14:paraId="66D12582" w14:textId="77777777" w:rsidR="000C442C" w:rsidRPr="006F33C2" w:rsidRDefault="000C442C" w:rsidP="00683F73">
            <w:pPr>
              <w:pStyle w:val="NoSpacing"/>
              <w:tabs>
                <w:tab w:val="left" w:pos="142"/>
              </w:tabs>
              <w:spacing w:before="0" w:after="0" w:line="240" w:lineRule="exact"/>
              <w:ind w:left="142"/>
              <w:rPr>
                <w:b/>
                <w:bCs/>
                <w:sz w:val="20"/>
                <w:szCs w:val="20"/>
              </w:rPr>
            </w:pPr>
          </w:p>
        </w:tc>
      </w:tr>
      <w:tr w:rsidR="004C58D1" w:rsidRPr="008742C4" w14:paraId="1753A55D" w14:textId="77777777" w:rsidTr="005E0F45">
        <w:trPr>
          <w:trHeight w:hRule="exact" w:val="794"/>
        </w:trPr>
        <w:tc>
          <w:tcPr>
            <w:tcW w:w="1170" w:type="dxa"/>
            <w:tcBorders>
              <w:top w:val="single" w:sz="4" w:space="0" w:color="auto"/>
              <w:left w:val="single" w:sz="4" w:space="0" w:color="auto"/>
              <w:bottom w:val="single" w:sz="4" w:space="0" w:color="auto"/>
              <w:right w:val="single" w:sz="4" w:space="0" w:color="auto"/>
            </w:tcBorders>
            <w:vAlign w:val="center"/>
            <w:hideMark/>
          </w:tcPr>
          <w:p w14:paraId="046E3840" w14:textId="2C01FAFB" w:rsidR="002E6258" w:rsidRPr="008742C4" w:rsidRDefault="002E6258" w:rsidP="002E6258">
            <w:pPr>
              <w:pStyle w:val="NoSpacing"/>
              <w:tabs>
                <w:tab w:val="left" w:pos="142"/>
              </w:tabs>
              <w:ind w:left="142"/>
              <w:rPr>
                <w:b/>
                <w:bCs/>
                <w:sz w:val="18"/>
                <w:szCs w:val="18"/>
              </w:rPr>
            </w:pPr>
            <w:r w:rsidRPr="008742C4">
              <w:rPr>
                <w:sz w:val="18"/>
                <w:szCs w:val="18"/>
              </w:rPr>
              <w:t>Coefficient</w:t>
            </w:r>
          </w:p>
        </w:tc>
        <w:tc>
          <w:tcPr>
            <w:tcW w:w="1031" w:type="dxa"/>
            <w:tcBorders>
              <w:top w:val="single" w:sz="4" w:space="0" w:color="auto"/>
              <w:left w:val="single" w:sz="4" w:space="0" w:color="auto"/>
              <w:bottom w:val="single" w:sz="4" w:space="0" w:color="auto"/>
              <w:right w:val="single" w:sz="4" w:space="0" w:color="auto"/>
            </w:tcBorders>
            <w:vAlign w:val="center"/>
            <w:hideMark/>
          </w:tcPr>
          <w:p w14:paraId="1370A79A" w14:textId="02C1E1A4" w:rsidR="002E6258" w:rsidRPr="008742C4" w:rsidRDefault="002E6258" w:rsidP="002E6258">
            <w:pPr>
              <w:pStyle w:val="NoSpacing"/>
              <w:tabs>
                <w:tab w:val="left" w:pos="142"/>
              </w:tabs>
              <w:ind w:left="142"/>
              <w:rPr>
                <w:b/>
                <w:bCs/>
                <w:sz w:val="18"/>
                <w:szCs w:val="18"/>
              </w:rPr>
            </w:pPr>
            <w:r w:rsidRPr="008742C4">
              <w:rPr>
                <w:sz w:val="18"/>
                <w:szCs w:val="18"/>
              </w:rPr>
              <w:t>Expected</w:t>
            </w:r>
          </w:p>
        </w:tc>
        <w:tc>
          <w:tcPr>
            <w:tcW w:w="830" w:type="dxa"/>
            <w:tcBorders>
              <w:top w:val="single" w:sz="4" w:space="0" w:color="auto"/>
              <w:left w:val="single" w:sz="4" w:space="0" w:color="auto"/>
              <w:bottom w:val="single" w:sz="4" w:space="0" w:color="auto"/>
              <w:right w:val="single" w:sz="4" w:space="0" w:color="auto"/>
            </w:tcBorders>
            <w:vAlign w:val="center"/>
            <w:hideMark/>
          </w:tcPr>
          <w:p w14:paraId="63DA6E55" w14:textId="2C43C138" w:rsidR="002E6258" w:rsidRPr="008742C4" w:rsidRDefault="002E6258" w:rsidP="002E6258">
            <w:pPr>
              <w:pStyle w:val="NoSpacing"/>
              <w:tabs>
                <w:tab w:val="left" w:pos="142"/>
              </w:tabs>
              <w:ind w:left="142"/>
              <w:rPr>
                <w:b/>
                <w:bCs/>
                <w:sz w:val="18"/>
                <w:szCs w:val="18"/>
              </w:rPr>
            </w:pPr>
            <w:r w:rsidRPr="008742C4">
              <w:rPr>
                <w:sz w:val="18"/>
                <w:szCs w:val="18"/>
              </w:rPr>
              <w:t>OLS results</w:t>
            </w:r>
          </w:p>
        </w:tc>
        <w:tc>
          <w:tcPr>
            <w:tcW w:w="830" w:type="dxa"/>
            <w:tcBorders>
              <w:top w:val="single" w:sz="4" w:space="0" w:color="auto"/>
              <w:left w:val="single" w:sz="4" w:space="0" w:color="auto"/>
              <w:bottom w:val="single" w:sz="4" w:space="0" w:color="auto"/>
              <w:right w:val="single" w:sz="4" w:space="0" w:color="auto"/>
            </w:tcBorders>
            <w:vAlign w:val="center"/>
            <w:hideMark/>
          </w:tcPr>
          <w:p w14:paraId="4DC793F7" w14:textId="5C8CC451" w:rsidR="002E6258" w:rsidRPr="008742C4" w:rsidRDefault="002E6258" w:rsidP="002E6258">
            <w:pPr>
              <w:pStyle w:val="NoSpacing"/>
              <w:tabs>
                <w:tab w:val="left" w:pos="142"/>
              </w:tabs>
              <w:ind w:left="142"/>
              <w:rPr>
                <w:b/>
                <w:bCs/>
                <w:sz w:val="18"/>
                <w:szCs w:val="18"/>
              </w:rPr>
            </w:pPr>
            <w:r w:rsidRPr="008742C4">
              <w:rPr>
                <w:sz w:val="18"/>
                <w:szCs w:val="18"/>
              </w:rPr>
              <w:t>2SLS results</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C845C05" w14:textId="7E3D34FD" w:rsidR="002E6258" w:rsidRPr="008742C4" w:rsidRDefault="002E6258" w:rsidP="002E6258">
            <w:pPr>
              <w:pStyle w:val="NoSpacing"/>
              <w:tabs>
                <w:tab w:val="left" w:pos="142"/>
              </w:tabs>
              <w:ind w:left="142"/>
              <w:rPr>
                <w:b/>
                <w:bCs/>
                <w:sz w:val="18"/>
                <w:szCs w:val="18"/>
              </w:rPr>
            </w:pPr>
            <w:r w:rsidRPr="008742C4">
              <w:rPr>
                <w:sz w:val="18"/>
                <w:szCs w:val="18"/>
              </w:rPr>
              <w:t>Heckman results</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CCB1E3B" w14:textId="252B3B5F" w:rsidR="002E6258" w:rsidRPr="008742C4" w:rsidRDefault="002E6258" w:rsidP="002E6258">
            <w:pPr>
              <w:pStyle w:val="NoSpacing"/>
              <w:tabs>
                <w:tab w:val="left" w:pos="142"/>
              </w:tabs>
              <w:ind w:left="142"/>
              <w:rPr>
                <w:b/>
                <w:bCs/>
                <w:sz w:val="18"/>
                <w:szCs w:val="18"/>
              </w:rPr>
            </w:pPr>
            <w:r w:rsidRPr="008742C4">
              <w:rPr>
                <w:sz w:val="18"/>
                <w:szCs w:val="18"/>
              </w:rPr>
              <w:t>Conclusion</w:t>
            </w:r>
          </w:p>
        </w:tc>
      </w:tr>
      <w:tr w:rsidR="004C58D1" w:rsidRPr="008742C4" w14:paraId="10539C96"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7EFB91DC" w14:textId="77777777" w:rsidR="000C442C" w:rsidRPr="008742C4" w:rsidRDefault="000C442C" w:rsidP="000C442C">
            <w:pPr>
              <w:pStyle w:val="NoSpacing"/>
              <w:tabs>
                <w:tab w:val="left" w:pos="142"/>
              </w:tabs>
              <w:ind w:left="142"/>
              <w:rPr>
                <w:b/>
                <w:bCs/>
                <w:sz w:val="20"/>
                <w:szCs w:val="20"/>
              </w:rPr>
            </w:pPr>
            <w:r w:rsidRPr="008742C4">
              <w:rPr>
                <w:i/>
                <w:iCs/>
                <w:sz w:val="20"/>
                <w:szCs w:val="20"/>
              </w:rPr>
              <w:t>β</w:t>
            </w:r>
            <w:r w:rsidRPr="008742C4">
              <w:rPr>
                <w:i/>
                <w:iCs/>
                <w:sz w:val="20"/>
                <w:szCs w:val="20"/>
                <w:vertAlign w:val="subscript"/>
              </w:rPr>
              <w:t>o</w:t>
            </w:r>
          </w:p>
        </w:tc>
        <w:tc>
          <w:tcPr>
            <w:tcW w:w="1031" w:type="dxa"/>
            <w:tcBorders>
              <w:top w:val="single" w:sz="4" w:space="0" w:color="auto"/>
              <w:left w:val="single" w:sz="4" w:space="0" w:color="auto"/>
              <w:bottom w:val="single" w:sz="4" w:space="0" w:color="auto"/>
              <w:right w:val="single" w:sz="4" w:space="0" w:color="auto"/>
            </w:tcBorders>
            <w:hideMark/>
          </w:tcPr>
          <w:p w14:paraId="1417A427" w14:textId="69A01C0B" w:rsidR="000C442C" w:rsidRPr="008742C4" w:rsidRDefault="004A09ED" w:rsidP="000C442C">
            <w:pPr>
              <w:pStyle w:val="NoSpacing"/>
              <w:tabs>
                <w:tab w:val="left" w:pos="142"/>
              </w:tabs>
              <w:ind w:left="142"/>
              <w:rPr>
                <w:b/>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6A013020" w14:textId="77777777" w:rsidR="000C442C" w:rsidRPr="008742C4" w:rsidRDefault="000C442C" w:rsidP="000C442C">
            <w:pPr>
              <w:pStyle w:val="NoSpacing"/>
              <w:tabs>
                <w:tab w:val="left" w:pos="142"/>
              </w:tabs>
              <w:ind w:left="142"/>
              <w:rPr>
                <w:b/>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4AA03229" w14:textId="77777777" w:rsidR="000C442C" w:rsidRPr="008742C4" w:rsidRDefault="000C442C" w:rsidP="000C442C">
            <w:pPr>
              <w:pStyle w:val="NoSpacing"/>
              <w:tabs>
                <w:tab w:val="left" w:pos="142"/>
              </w:tabs>
              <w:ind w:left="142"/>
              <w:rPr>
                <w:b/>
                <w:bCs/>
                <w:sz w:val="20"/>
                <w:szCs w:val="20"/>
              </w:rPr>
            </w:pPr>
            <w:r w:rsidRPr="008742C4">
              <w:rPr>
                <w:bCs/>
                <w:sz w:val="20"/>
                <w:szCs w:val="20"/>
              </w:rPr>
              <w:t>x</w:t>
            </w:r>
          </w:p>
        </w:tc>
        <w:tc>
          <w:tcPr>
            <w:tcW w:w="1051" w:type="dxa"/>
            <w:tcBorders>
              <w:top w:val="single" w:sz="4" w:space="0" w:color="auto"/>
              <w:left w:val="single" w:sz="4" w:space="0" w:color="auto"/>
              <w:bottom w:val="single" w:sz="4" w:space="0" w:color="auto"/>
              <w:right w:val="single" w:sz="4" w:space="0" w:color="auto"/>
            </w:tcBorders>
            <w:hideMark/>
          </w:tcPr>
          <w:p w14:paraId="7EB1365E" w14:textId="77777777" w:rsidR="000C442C" w:rsidRPr="008742C4" w:rsidRDefault="000C442C" w:rsidP="000C442C">
            <w:pPr>
              <w:pStyle w:val="NoSpacing"/>
              <w:tabs>
                <w:tab w:val="left" w:pos="142"/>
              </w:tabs>
              <w:ind w:left="142"/>
              <w:rPr>
                <w:b/>
                <w:bCs/>
                <w:sz w:val="20"/>
                <w:szCs w:val="20"/>
              </w:rPr>
            </w:pPr>
            <w:r w:rsidRPr="008742C4">
              <w:rPr>
                <w:bCs/>
                <w:sz w:val="20"/>
                <w:szCs w:val="20"/>
              </w:rPr>
              <w:t>x</w:t>
            </w:r>
          </w:p>
        </w:tc>
        <w:tc>
          <w:tcPr>
            <w:tcW w:w="1179" w:type="dxa"/>
            <w:tcBorders>
              <w:top w:val="single" w:sz="4" w:space="0" w:color="auto"/>
              <w:left w:val="single" w:sz="4" w:space="0" w:color="auto"/>
              <w:bottom w:val="single" w:sz="4" w:space="0" w:color="auto"/>
              <w:right w:val="single" w:sz="4" w:space="0" w:color="auto"/>
            </w:tcBorders>
            <w:hideMark/>
          </w:tcPr>
          <w:p w14:paraId="6F7FAE6E" w14:textId="77777777" w:rsidR="000C442C" w:rsidRPr="008742C4" w:rsidRDefault="000C442C" w:rsidP="000C442C">
            <w:pPr>
              <w:pStyle w:val="NoSpacing"/>
              <w:tabs>
                <w:tab w:val="left" w:pos="142"/>
              </w:tabs>
              <w:ind w:left="142"/>
              <w:rPr>
                <w:b/>
                <w:bCs/>
                <w:sz w:val="20"/>
                <w:szCs w:val="20"/>
              </w:rPr>
            </w:pPr>
            <w:r w:rsidRPr="008742C4">
              <w:rPr>
                <w:bCs/>
                <w:sz w:val="20"/>
                <w:szCs w:val="20"/>
              </w:rPr>
              <w:t>x</w:t>
            </w:r>
          </w:p>
        </w:tc>
      </w:tr>
      <w:tr w:rsidR="004C58D1" w:rsidRPr="008742C4" w14:paraId="6A7F85C2"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72AAEC3F" w14:textId="77777777" w:rsidR="000C442C" w:rsidRPr="008742C4" w:rsidRDefault="000C442C" w:rsidP="000C442C">
            <w:pPr>
              <w:pStyle w:val="NoSpacing"/>
              <w:tabs>
                <w:tab w:val="left" w:pos="142"/>
              </w:tabs>
              <w:ind w:left="142"/>
              <w:rPr>
                <w:b/>
                <w:bCs/>
                <w:sz w:val="20"/>
                <w:szCs w:val="20"/>
              </w:rPr>
            </w:pPr>
            <w:r w:rsidRPr="008742C4">
              <w:rPr>
                <w:i/>
                <w:iCs/>
                <w:sz w:val="20"/>
                <w:szCs w:val="20"/>
              </w:rPr>
              <w:t>β</w:t>
            </w:r>
            <w:r w:rsidRPr="008742C4">
              <w:rPr>
                <w:i/>
                <w:iCs/>
                <w:sz w:val="20"/>
                <w:szCs w:val="20"/>
                <w:vertAlign w:val="subscript"/>
              </w:rPr>
              <w:t>1</w:t>
            </w:r>
          </w:p>
        </w:tc>
        <w:tc>
          <w:tcPr>
            <w:tcW w:w="1031" w:type="dxa"/>
            <w:tcBorders>
              <w:top w:val="single" w:sz="4" w:space="0" w:color="auto"/>
              <w:left w:val="single" w:sz="4" w:space="0" w:color="auto"/>
              <w:bottom w:val="single" w:sz="4" w:space="0" w:color="auto"/>
              <w:right w:val="single" w:sz="4" w:space="0" w:color="auto"/>
            </w:tcBorders>
            <w:hideMark/>
          </w:tcPr>
          <w:p w14:paraId="22363136" w14:textId="77777777" w:rsidR="000C442C" w:rsidRPr="008742C4" w:rsidRDefault="000C442C" w:rsidP="000C442C">
            <w:pPr>
              <w:pStyle w:val="NoSpacing"/>
              <w:tabs>
                <w:tab w:val="left" w:pos="142"/>
              </w:tabs>
              <w:ind w:left="142"/>
              <w:rPr>
                <w:b/>
                <w:bCs/>
                <w:sz w:val="20"/>
                <w:szCs w:val="20"/>
              </w:rPr>
            </w:pPr>
            <w:r w:rsidRPr="008742C4">
              <w:rPr>
                <w:bCs/>
                <w:sz w:val="20"/>
                <w:szCs w:val="20"/>
              </w:rPr>
              <w:t>+</w:t>
            </w:r>
          </w:p>
        </w:tc>
        <w:tc>
          <w:tcPr>
            <w:tcW w:w="830" w:type="dxa"/>
            <w:tcBorders>
              <w:top w:val="single" w:sz="4" w:space="0" w:color="auto"/>
              <w:left w:val="single" w:sz="4" w:space="0" w:color="auto"/>
              <w:bottom w:val="single" w:sz="4" w:space="0" w:color="auto"/>
              <w:right w:val="single" w:sz="4" w:space="0" w:color="auto"/>
            </w:tcBorders>
            <w:hideMark/>
          </w:tcPr>
          <w:p w14:paraId="140AB611" w14:textId="77777777" w:rsidR="000C442C" w:rsidRPr="008742C4" w:rsidRDefault="000C442C" w:rsidP="000C442C">
            <w:pPr>
              <w:pStyle w:val="NoSpacing"/>
              <w:tabs>
                <w:tab w:val="left" w:pos="142"/>
              </w:tabs>
              <w:ind w:left="142"/>
              <w:rPr>
                <w:b/>
                <w:bCs/>
                <w:sz w:val="20"/>
                <w:szCs w:val="20"/>
              </w:rPr>
            </w:pPr>
            <w:r w:rsidRPr="008742C4">
              <w:rPr>
                <w:bCs/>
                <w:sz w:val="20"/>
                <w:szCs w:val="20"/>
              </w:rPr>
              <w:t>+</w:t>
            </w:r>
          </w:p>
        </w:tc>
        <w:tc>
          <w:tcPr>
            <w:tcW w:w="830" w:type="dxa"/>
            <w:tcBorders>
              <w:top w:val="single" w:sz="4" w:space="0" w:color="auto"/>
              <w:left w:val="single" w:sz="4" w:space="0" w:color="auto"/>
              <w:bottom w:val="single" w:sz="4" w:space="0" w:color="auto"/>
              <w:right w:val="single" w:sz="4" w:space="0" w:color="auto"/>
            </w:tcBorders>
            <w:hideMark/>
          </w:tcPr>
          <w:p w14:paraId="79F76EA8" w14:textId="77777777" w:rsidR="000C442C" w:rsidRPr="008742C4" w:rsidRDefault="000C442C" w:rsidP="000C442C">
            <w:pPr>
              <w:pStyle w:val="NoSpacing"/>
              <w:tabs>
                <w:tab w:val="left" w:pos="142"/>
              </w:tabs>
              <w:ind w:left="142"/>
              <w:rPr>
                <w:b/>
                <w:bCs/>
                <w:sz w:val="20"/>
                <w:szCs w:val="20"/>
              </w:rPr>
            </w:pPr>
            <w:r w:rsidRPr="008742C4">
              <w:rPr>
                <w:bCs/>
                <w:sz w:val="20"/>
                <w:szCs w:val="20"/>
              </w:rPr>
              <w:t>+</w:t>
            </w:r>
          </w:p>
        </w:tc>
        <w:tc>
          <w:tcPr>
            <w:tcW w:w="1051" w:type="dxa"/>
            <w:tcBorders>
              <w:top w:val="single" w:sz="4" w:space="0" w:color="auto"/>
              <w:left w:val="single" w:sz="4" w:space="0" w:color="auto"/>
              <w:bottom w:val="single" w:sz="4" w:space="0" w:color="auto"/>
              <w:right w:val="single" w:sz="4" w:space="0" w:color="auto"/>
            </w:tcBorders>
            <w:hideMark/>
          </w:tcPr>
          <w:p w14:paraId="245D23FC" w14:textId="77777777" w:rsidR="000C442C" w:rsidRPr="008742C4" w:rsidRDefault="000C442C" w:rsidP="000C442C">
            <w:pPr>
              <w:pStyle w:val="NoSpacing"/>
              <w:tabs>
                <w:tab w:val="left" w:pos="142"/>
              </w:tabs>
              <w:ind w:left="142"/>
              <w:rPr>
                <w:b/>
                <w:bCs/>
                <w:sz w:val="20"/>
                <w:szCs w:val="20"/>
              </w:rPr>
            </w:pPr>
            <w:r w:rsidRPr="008742C4">
              <w:rPr>
                <w:bCs/>
                <w:sz w:val="20"/>
                <w:szCs w:val="20"/>
              </w:rPr>
              <w:t>+</w:t>
            </w:r>
          </w:p>
        </w:tc>
        <w:tc>
          <w:tcPr>
            <w:tcW w:w="1179" w:type="dxa"/>
            <w:tcBorders>
              <w:top w:val="single" w:sz="4" w:space="0" w:color="auto"/>
              <w:left w:val="single" w:sz="4" w:space="0" w:color="auto"/>
              <w:bottom w:val="single" w:sz="4" w:space="0" w:color="auto"/>
              <w:right w:val="single" w:sz="4" w:space="0" w:color="auto"/>
            </w:tcBorders>
            <w:hideMark/>
          </w:tcPr>
          <w:p w14:paraId="243A4541" w14:textId="77777777" w:rsidR="000C442C" w:rsidRPr="008742C4" w:rsidRDefault="000C442C" w:rsidP="000C442C">
            <w:pPr>
              <w:pStyle w:val="NoSpacing"/>
              <w:tabs>
                <w:tab w:val="left" w:pos="142"/>
              </w:tabs>
              <w:ind w:left="142"/>
              <w:rPr>
                <w:b/>
                <w:bCs/>
                <w:sz w:val="20"/>
                <w:szCs w:val="20"/>
              </w:rPr>
            </w:pPr>
            <w:r w:rsidRPr="008742C4">
              <w:rPr>
                <w:bCs/>
                <w:sz w:val="20"/>
                <w:szCs w:val="20"/>
              </w:rPr>
              <w:t>+</w:t>
            </w:r>
          </w:p>
        </w:tc>
      </w:tr>
      <w:tr w:rsidR="004C58D1" w:rsidRPr="008742C4" w14:paraId="080B0B87"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393B57B1" w14:textId="77777777" w:rsidR="000C442C" w:rsidRPr="008742C4" w:rsidRDefault="000C442C" w:rsidP="000C442C">
            <w:pPr>
              <w:pStyle w:val="NoSpacing"/>
              <w:tabs>
                <w:tab w:val="left" w:pos="142"/>
              </w:tabs>
              <w:ind w:left="142"/>
              <w:rPr>
                <w:b/>
                <w:bCs/>
                <w:sz w:val="20"/>
                <w:szCs w:val="20"/>
              </w:rPr>
            </w:pPr>
            <w:r w:rsidRPr="008742C4">
              <w:rPr>
                <w:i/>
                <w:iCs/>
                <w:sz w:val="20"/>
                <w:szCs w:val="20"/>
              </w:rPr>
              <w:t>β</w:t>
            </w:r>
            <w:r w:rsidRPr="008742C4">
              <w:rPr>
                <w:i/>
                <w:iCs/>
                <w:sz w:val="20"/>
                <w:szCs w:val="20"/>
                <w:vertAlign w:val="subscript"/>
              </w:rPr>
              <w:t>2-&gt;</w:t>
            </w:r>
            <w:r w:rsidRPr="008742C4">
              <w:rPr>
                <w:i/>
                <w:iCs/>
                <w:sz w:val="20"/>
                <w:szCs w:val="20"/>
              </w:rPr>
              <w:t xml:space="preserve"> β</w:t>
            </w:r>
            <w:r w:rsidRPr="008742C4">
              <w:rPr>
                <w:i/>
                <w:iCs/>
                <w:sz w:val="20"/>
                <w:szCs w:val="20"/>
                <w:vertAlign w:val="subscript"/>
              </w:rPr>
              <w:t>7</w:t>
            </w:r>
          </w:p>
        </w:tc>
        <w:tc>
          <w:tcPr>
            <w:tcW w:w="1031" w:type="dxa"/>
            <w:tcBorders>
              <w:top w:val="single" w:sz="4" w:space="0" w:color="auto"/>
              <w:left w:val="single" w:sz="4" w:space="0" w:color="auto"/>
              <w:bottom w:val="single" w:sz="4" w:space="0" w:color="auto"/>
              <w:right w:val="single" w:sz="4" w:space="0" w:color="auto"/>
            </w:tcBorders>
            <w:hideMark/>
          </w:tcPr>
          <w:p w14:paraId="349FF093" w14:textId="1F5F0EE3" w:rsidR="000C442C" w:rsidRPr="008742C4" w:rsidRDefault="004A09ED" w:rsidP="000C442C">
            <w:pPr>
              <w:pStyle w:val="NoSpacing"/>
              <w:tabs>
                <w:tab w:val="left" w:pos="142"/>
              </w:tabs>
              <w:ind w:left="142"/>
              <w:rPr>
                <w:b/>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76DD17FB" w14:textId="77777777" w:rsidR="000C442C" w:rsidRPr="008742C4" w:rsidRDefault="000C442C" w:rsidP="000C442C">
            <w:pPr>
              <w:pStyle w:val="NoSpacing"/>
              <w:tabs>
                <w:tab w:val="left" w:pos="142"/>
              </w:tabs>
              <w:ind w:left="142"/>
              <w:rPr>
                <w:b/>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1AEDFD8F" w14:textId="77777777" w:rsidR="000C442C" w:rsidRPr="008742C4" w:rsidRDefault="000C442C" w:rsidP="000C442C">
            <w:pPr>
              <w:pStyle w:val="NoSpacing"/>
              <w:tabs>
                <w:tab w:val="left" w:pos="142"/>
              </w:tabs>
              <w:ind w:left="142"/>
              <w:rPr>
                <w:b/>
                <w:bCs/>
                <w:sz w:val="20"/>
                <w:szCs w:val="20"/>
              </w:rPr>
            </w:pPr>
            <w:r w:rsidRPr="008742C4">
              <w:rPr>
                <w:bCs/>
                <w:sz w:val="20"/>
                <w:szCs w:val="20"/>
              </w:rPr>
              <w:t>x</w:t>
            </w:r>
          </w:p>
        </w:tc>
        <w:tc>
          <w:tcPr>
            <w:tcW w:w="1051" w:type="dxa"/>
            <w:tcBorders>
              <w:top w:val="single" w:sz="4" w:space="0" w:color="auto"/>
              <w:left w:val="single" w:sz="4" w:space="0" w:color="auto"/>
              <w:bottom w:val="single" w:sz="4" w:space="0" w:color="auto"/>
              <w:right w:val="single" w:sz="4" w:space="0" w:color="auto"/>
            </w:tcBorders>
            <w:hideMark/>
          </w:tcPr>
          <w:p w14:paraId="372516B7" w14:textId="77777777" w:rsidR="000C442C" w:rsidRPr="008742C4" w:rsidRDefault="000C442C" w:rsidP="000C442C">
            <w:pPr>
              <w:pStyle w:val="NoSpacing"/>
              <w:tabs>
                <w:tab w:val="left" w:pos="142"/>
              </w:tabs>
              <w:ind w:left="142"/>
              <w:rPr>
                <w:b/>
                <w:bCs/>
                <w:sz w:val="20"/>
                <w:szCs w:val="20"/>
              </w:rPr>
            </w:pPr>
            <w:r w:rsidRPr="008742C4">
              <w:rPr>
                <w:bCs/>
                <w:sz w:val="20"/>
                <w:szCs w:val="20"/>
              </w:rPr>
              <w:t>x</w:t>
            </w:r>
          </w:p>
        </w:tc>
        <w:tc>
          <w:tcPr>
            <w:tcW w:w="1179" w:type="dxa"/>
            <w:tcBorders>
              <w:top w:val="single" w:sz="4" w:space="0" w:color="auto"/>
              <w:left w:val="single" w:sz="4" w:space="0" w:color="auto"/>
              <w:bottom w:val="single" w:sz="4" w:space="0" w:color="auto"/>
              <w:right w:val="single" w:sz="4" w:space="0" w:color="auto"/>
            </w:tcBorders>
            <w:hideMark/>
          </w:tcPr>
          <w:p w14:paraId="24E53410" w14:textId="77777777" w:rsidR="000C442C" w:rsidRPr="008742C4" w:rsidRDefault="000C442C" w:rsidP="000C442C">
            <w:pPr>
              <w:pStyle w:val="NoSpacing"/>
              <w:tabs>
                <w:tab w:val="left" w:pos="142"/>
              </w:tabs>
              <w:ind w:left="142"/>
              <w:rPr>
                <w:b/>
                <w:bCs/>
                <w:sz w:val="20"/>
                <w:szCs w:val="20"/>
              </w:rPr>
            </w:pPr>
            <w:r w:rsidRPr="008742C4">
              <w:rPr>
                <w:bCs/>
                <w:sz w:val="20"/>
                <w:szCs w:val="20"/>
              </w:rPr>
              <w:t>x</w:t>
            </w:r>
          </w:p>
        </w:tc>
      </w:tr>
      <w:tr w:rsidR="008742C4" w:rsidRPr="006F33C2" w14:paraId="46D5B639" w14:textId="77777777" w:rsidTr="005E0F45">
        <w:trPr>
          <w:trHeight w:hRule="exact" w:val="851"/>
        </w:trPr>
        <w:tc>
          <w:tcPr>
            <w:tcW w:w="6091" w:type="dxa"/>
            <w:gridSpan w:val="6"/>
            <w:tcBorders>
              <w:top w:val="single" w:sz="4" w:space="0" w:color="auto"/>
              <w:left w:val="single" w:sz="4" w:space="0" w:color="auto"/>
              <w:bottom w:val="single" w:sz="4" w:space="0" w:color="auto"/>
              <w:right w:val="single" w:sz="4" w:space="0" w:color="auto"/>
            </w:tcBorders>
          </w:tcPr>
          <w:p w14:paraId="38400BA2" w14:textId="385D9EB3" w:rsidR="00DA6957" w:rsidRPr="006F33C2" w:rsidRDefault="00DA6957" w:rsidP="00683F73">
            <w:pPr>
              <w:tabs>
                <w:tab w:val="left" w:pos="142"/>
              </w:tabs>
              <w:spacing w:after="0" w:line="240" w:lineRule="exact"/>
              <w:ind w:left="142"/>
              <w:jc w:val="both"/>
              <w:rPr>
                <w:sz w:val="20"/>
                <w:szCs w:val="20"/>
                <w:lang w:val="en-US"/>
              </w:rPr>
            </w:pPr>
            <w:r w:rsidRPr="006F33C2">
              <w:rPr>
                <w:sz w:val="20"/>
                <w:szCs w:val="20"/>
              </w:rPr>
              <w:t>H</w:t>
            </w:r>
            <w:r w:rsidRPr="006F33C2">
              <w:rPr>
                <w:sz w:val="20"/>
                <w:szCs w:val="20"/>
                <w:lang w:val="en-US"/>
              </w:rPr>
              <w:t>4</w:t>
            </w:r>
            <w:r w:rsidRPr="006F33C2">
              <w:rPr>
                <w:sz w:val="20"/>
                <w:szCs w:val="20"/>
              </w:rPr>
              <w:t xml:space="preserve">: The </w:t>
            </w:r>
            <w:r w:rsidR="00201D08" w:rsidRPr="006F33C2">
              <w:rPr>
                <w:sz w:val="20"/>
                <w:szCs w:val="20"/>
                <w:lang w:val="en-US"/>
              </w:rPr>
              <w:t>i</w:t>
            </w:r>
            <w:r w:rsidRPr="006F33C2">
              <w:rPr>
                <w:sz w:val="20"/>
                <w:szCs w:val="20"/>
              </w:rPr>
              <w:t xml:space="preserve">mpact of </w:t>
            </w:r>
            <w:r w:rsidR="00201D08" w:rsidRPr="006F33C2">
              <w:rPr>
                <w:sz w:val="20"/>
                <w:szCs w:val="20"/>
                <w:lang w:val="en-US"/>
              </w:rPr>
              <w:t>g</w:t>
            </w:r>
            <w:r w:rsidRPr="006F33C2">
              <w:rPr>
                <w:sz w:val="20"/>
                <w:szCs w:val="20"/>
              </w:rPr>
              <w:t>overnance (</w:t>
            </w:r>
            <w:r w:rsidRPr="006F33C2">
              <w:rPr>
                <w:rFonts w:eastAsia="Times New Roman"/>
                <w:sz w:val="20"/>
                <w:szCs w:val="20"/>
                <w:lang w:val="en-US"/>
              </w:rPr>
              <w:t>G</w:t>
            </w:r>
            <w:r w:rsidRPr="006F33C2">
              <w:rPr>
                <w:sz w:val="20"/>
                <w:szCs w:val="20"/>
              </w:rPr>
              <w:t xml:space="preserve">) </w:t>
            </w:r>
            <w:r w:rsidRPr="006F33C2">
              <w:rPr>
                <w:sz w:val="20"/>
                <w:szCs w:val="20"/>
                <w:lang w:val="en-US"/>
              </w:rPr>
              <w:t>d</w:t>
            </w:r>
            <w:r w:rsidRPr="006F33C2">
              <w:rPr>
                <w:sz w:val="20"/>
                <w:szCs w:val="20"/>
              </w:rPr>
              <w:t xml:space="preserve">isclosure on </w:t>
            </w:r>
            <w:r w:rsidRPr="006F33C2">
              <w:rPr>
                <w:sz w:val="20"/>
                <w:szCs w:val="20"/>
                <w:lang w:val="en-US"/>
              </w:rPr>
              <w:t>f</w:t>
            </w:r>
            <w:r w:rsidRPr="006F33C2">
              <w:rPr>
                <w:sz w:val="20"/>
                <w:szCs w:val="20"/>
              </w:rPr>
              <w:t xml:space="preserve">irm </w:t>
            </w:r>
            <w:r w:rsidRPr="006F33C2">
              <w:rPr>
                <w:sz w:val="20"/>
                <w:szCs w:val="20"/>
                <w:lang w:val="en-US"/>
              </w:rPr>
              <w:t>v</w:t>
            </w:r>
            <w:r w:rsidRPr="006F33C2">
              <w:rPr>
                <w:sz w:val="20"/>
                <w:szCs w:val="20"/>
              </w:rPr>
              <w:t>alue (Tobin’s Q)</w:t>
            </w:r>
          </w:p>
          <w:p w14:paraId="42E78492" w14:textId="2C52DA80" w:rsidR="000C442C" w:rsidRPr="006F33C2" w:rsidRDefault="002610BA" w:rsidP="00683F73">
            <w:pPr>
              <w:tabs>
                <w:tab w:val="left" w:pos="142"/>
              </w:tabs>
              <w:spacing w:after="0" w:line="240" w:lineRule="exact"/>
              <w:ind w:left="142" w:right="115"/>
              <w:jc w:val="both"/>
              <w:rPr>
                <w:bCs/>
                <w:sz w:val="20"/>
                <w:szCs w:val="20"/>
              </w:rPr>
            </w:pPr>
            <w:r w:rsidRPr="006F33C2">
              <w:rPr>
                <w:rFonts w:eastAsia="Times New Roman"/>
                <w:b/>
                <w:bCs/>
                <w:sz w:val="20"/>
                <w:szCs w:val="20"/>
                <w:lang w:val="en-US"/>
              </w:rPr>
              <w:t>Model</w:t>
            </w:r>
            <w:r w:rsidRPr="006F33C2">
              <w:rPr>
                <w:b/>
                <w:sz w:val="20"/>
                <w:szCs w:val="20"/>
              </w:rPr>
              <w:t xml:space="preserve"> </w:t>
            </w:r>
            <w:r w:rsidR="000C442C" w:rsidRPr="006F33C2">
              <w:rPr>
                <w:b/>
                <w:sz w:val="20"/>
                <w:szCs w:val="20"/>
              </w:rPr>
              <w:t xml:space="preserve">4: </w:t>
            </w:r>
            <w:r w:rsidR="000C442C" w:rsidRPr="006F33C2">
              <w:rPr>
                <w:iCs/>
                <w:sz w:val="20"/>
                <w:szCs w:val="20"/>
              </w:rPr>
              <w:t>Tobin’s Q</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o</w:t>
            </w:r>
            <w:r w:rsidR="000C442C" w:rsidRPr="006F33C2">
              <w:rPr>
                <w:iCs/>
                <w:sz w:val="20"/>
                <w:szCs w:val="20"/>
              </w:rPr>
              <w:t xml:space="preserve"> + β</w:t>
            </w:r>
            <w:r w:rsidR="000C442C" w:rsidRPr="006F33C2">
              <w:rPr>
                <w:iCs/>
                <w:sz w:val="20"/>
                <w:szCs w:val="20"/>
                <w:vertAlign w:val="subscript"/>
              </w:rPr>
              <w:t>1</w:t>
            </w:r>
            <w:r w:rsidR="000C442C" w:rsidRPr="006F33C2">
              <w:rPr>
                <w:iCs/>
                <w:sz w:val="20"/>
                <w:szCs w:val="20"/>
              </w:rPr>
              <w:t>G</w:t>
            </w:r>
            <w:r w:rsidR="000C442C" w:rsidRPr="006F33C2">
              <w:rPr>
                <w:iCs/>
                <w:sz w:val="20"/>
                <w:szCs w:val="20"/>
                <w:vertAlign w:val="subscript"/>
              </w:rPr>
              <w:t>i,t</w:t>
            </w:r>
            <w:r w:rsidR="000C442C" w:rsidRPr="006F33C2">
              <w:rPr>
                <w:iCs/>
                <w:sz w:val="20"/>
                <w:szCs w:val="20"/>
              </w:rPr>
              <w:t xml:space="preserve"> + β</w:t>
            </w:r>
            <w:r w:rsidR="000C442C" w:rsidRPr="006F33C2">
              <w:rPr>
                <w:iCs/>
                <w:sz w:val="20"/>
                <w:szCs w:val="20"/>
                <w:vertAlign w:val="subscript"/>
              </w:rPr>
              <w:t>2</w:t>
            </w:r>
            <w:r w:rsidR="000C442C" w:rsidRPr="006F33C2">
              <w:rPr>
                <w:iCs/>
                <w:sz w:val="20"/>
                <w:szCs w:val="20"/>
              </w:rPr>
              <w:t>TSCĐ</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3</w:t>
            </w:r>
            <w:r w:rsidR="000C442C" w:rsidRPr="006F33C2">
              <w:rPr>
                <w:iCs/>
                <w:sz w:val="20"/>
                <w:szCs w:val="20"/>
              </w:rPr>
              <w:t>LnQM</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4</w:t>
            </w:r>
            <w:r w:rsidR="000C442C" w:rsidRPr="006F33C2">
              <w:rPr>
                <w:iCs/>
                <w:sz w:val="20"/>
                <w:szCs w:val="20"/>
              </w:rPr>
              <w:t>DBTC</w:t>
            </w:r>
            <w:r w:rsidR="000C442C" w:rsidRPr="006F33C2">
              <w:rPr>
                <w:iCs/>
                <w:sz w:val="20"/>
                <w:szCs w:val="20"/>
                <w:vertAlign w:val="subscript"/>
              </w:rPr>
              <w:t xml:space="preserve"> i,t </w:t>
            </w:r>
            <w:r w:rsidR="000C442C" w:rsidRPr="006F33C2">
              <w:rPr>
                <w:iCs/>
                <w:sz w:val="20"/>
                <w:szCs w:val="20"/>
              </w:rPr>
              <w:t>+ β</w:t>
            </w:r>
            <w:r w:rsidR="000C442C" w:rsidRPr="006F33C2">
              <w:rPr>
                <w:iCs/>
                <w:sz w:val="20"/>
                <w:szCs w:val="20"/>
                <w:vertAlign w:val="subscript"/>
              </w:rPr>
              <w:t>5</w:t>
            </w:r>
            <w:r w:rsidR="000C442C" w:rsidRPr="006F33C2">
              <w:rPr>
                <w:iCs/>
                <w:sz w:val="20"/>
                <w:szCs w:val="20"/>
              </w:rPr>
              <w:t>ĐTTS</w:t>
            </w:r>
            <w:r w:rsidR="000C442C" w:rsidRPr="006F33C2">
              <w:rPr>
                <w:iCs/>
                <w:sz w:val="20"/>
                <w:szCs w:val="20"/>
                <w:vertAlign w:val="subscript"/>
              </w:rPr>
              <w:t xml:space="preserve"> i,t </w:t>
            </w:r>
            <w:r w:rsidR="000C442C" w:rsidRPr="006F33C2">
              <w:rPr>
                <w:iCs/>
                <w:sz w:val="20"/>
                <w:szCs w:val="20"/>
              </w:rPr>
              <w:t>+ β</w:t>
            </w:r>
            <w:r w:rsidR="000C442C" w:rsidRPr="006F33C2">
              <w:rPr>
                <w:iCs/>
                <w:sz w:val="20"/>
                <w:szCs w:val="20"/>
                <w:vertAlign w:val="subscript"/>
              </w:rPr>
              <w:t xml:space="preserve">6 </w:t>
            </w:r>
            <w:r w:rsidR="000C442C" w:rsidRPr="006F33C2">
              <w:rPr>
                <w:iCs/>
                <w:sz w:val="20"/>
                <w:szCs w:val="20"/>
              </w:rPr>
              <w:t>TĐTT</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7</w:t>
            </w:r>
            <w:r w:rsidR="000C442C" w:rsidRPr="006F33C2">
              <w:rPr>
                <w:iCs/>
                <w:sz w:val="20"/>
                <w:szCs w:val="20"/>
              </w:rPr>
              <w:t>CASH</w:t>
            </w:r>
            <w:r w:rsidR="000C442C" w:rsidRPr="006F33C2">
              <w:rPr>
                <w:iCs/>
                <w:sz w:val="20"/>
                <w:szCs w:val="20"/>
                <w:vertAlign w:val="subscript"/>
              </w:rPr>
              <w:t xml:space="preserve">i,t </w:t>
            </w:r>
            <w:r w:rsidR="000C442C" w:rsidRPr="006F33C2">
              <w:rPr>
                <w:iCs/>
                <w:sz w:val="20"/>
                <w:szCs w:val="20"/>
              </w:rPr>
              <w:t xml:space="preserve"> +  ℇ</w:t>
            </w:r>
            <w:r w:rsidR="000C442C" w:rsidRPr="006F33C2">
              <w:rPr>
                <w:iCs/>
                <w:sz w:val="20"/>
                <w:szCs w:val="20"/>
                <w:vertAlign w:val="subscript"/>
              </w:rPr>
              <w:t>i,t</w:t>
            </w:r>
            <w:r w:rsidR="000C442C" w:rsidRPr="006F33C2">
              <w:rPr>
                <w:iCs/>
                <w:sz w:val="20"/>
                <w:szCs w:val="20"/>
                <w:vertAlign w:val="subscript"/>
                <w:lang w:val="en-US"/>
              </w:rPr>
              <w:t xml:space="preserve"> </w:t>
            </w:r>
          </w:p>
        </w:tc>
      </w:tr>
      <w:tr w:rsidR="004C58D1" w:rsidRPr="008742C4" w14:paraId="4FEF2754" w14:textId="77777777" w:rsidTr="005E0F45">
        <w:trPr>
          <w:trHeight w:hRule="exact" w:val="794"/>
        </w:trPr>
        <w:tc>
          <w:tcPr>
            <w:tcW w:w="1170" w:type="dxa"/>
            <w:tcBorders>
              <w:top w:val="single" w:sz="4" w:space="0" w:color="auto"/>
              <w:left w:val="single" w:sz="4" w:space="0" w:color="auto"/>
              <w:bottom w:val="single" w:sz="4" w:space="0" w:color="auto"/>
              <w:right w:val="single" w:sz="4" w:space="0" w:color="auto"/>
            </w:tcBorders>
            <w:vAlign w:val="center"/>
            <w:hideMark/>
          </w:tcPr>
          <w:p w14:paraId="0FBC72BD" w14:textId="3AA28B05" w:rsidR="002E6258" w:rsidRPr="008742C4" w:rsidRDefault="002E6258" w:rsidP="002E6258">
            <w:pPr>
              <w:pStyle w:val="NoSpacing"/>
              <w:tabs>
                <w:tab w:val="left" w:pos="142"/>
              </w:tabs>
              <w:ind w:left="142"/>
              <w:rPr>
                <w:i/>
                <w:iCs/>
                <w:sz w:val="18"/>
                <w:szCs w:val="18"/>
              </w:rPr>
            </w:pPr>
            <w:r w:rsidRPr="008742C4">
              <w:rPr>
                <w:sz w:val="18"/>
                <w:szCs w:val="18"/>
              </w:rPr>
              <w:t>Coefficient</w:t>
            </w:r>
          </w:p>
        </w:tc>
        <w:tc>
          <w:tcPr>
            <w:tcW w:w="1031" w:type="dxa"/>
            <w:tcBorders>
              <w:top w:val="single" w:sz="4" w:space="0" w:color="auto"/>
              <w:left w:val="single" w:sz="4" w:space="0" w:color="auto"/>
              <w:bottom w:val="single" w:sz="4" w:space="0" w:color="auto"/>
              <w:right w:val="single" w:sz="4" w:space="0" w:color="auto"/>
            </w:tcBorders>
            <w:vAlign w:val="center"/>
            <w:hideMark/>
          </w:tcPr>
          <w:p w14:paraId="4B8A81D2" w14:textId="33DF6D22" w:rsidR="002E6258" w:rsidRPr="008742C4" w:rsidRDefault="002E6258" w:rsidP="002E6258">
            <w:pPr>
              <w:pStyle w:val="NoSpacing"/>
              <w:tabs>
                <w:tab w:val="left" w:pos="142"/>
              </w:tabs>
              <w:ind w:left="142"/>
              <w:rPr>
                <w:bCs/>
                <w:sz w:val="18"/>
                <w:szCs w:val="18"/>
              </w:rPr>
            </w:pPr>
            <w:r w:rsidRPr="008742C4">
              <w:rPr>
                <w:sz w:val="18"/>
                <w:szCs w:val="18"/>
              </w:rPr>
              <w:t>Expected</w:t>
            </w:r>
          </w:p>
        </w:tc>
        <w:tc>
          <w:tcPr>
            <w:tcW w:w="830" w:type="dxa"/>
            <w:tcBorders>
              <w:top w:val="single" w:sz="4" w:space="0" w:color="auto"/>
              <w:left w:val="single" w:sz="4" w:space="0" w:color="auto"/>
              <w:bottom w:val="single" w:sz="4" w:space="0" w:color="auto"/>
              <w:right w:val="single" w:sz="4" w:space="0" w:color="auto"/>
            </w:tcBorders>
            <w:vAlign w:val="center"/>
            <w:hideMark/>
          </w:tcPr>
          <w:p w14:paraId="1BA321DE" w14:textId="1BA425E3" w:rsidR="002E6258" w:rsidRPr="008742C4" w:rsidRDefault="002E6258" w:rsidP="002E6258">
            <w:pPr>
              <w:pStyle w:val="NoSpacing"/>
              <w:tabs>
                <w:tab w:val="left" w:pos="142"/>
              </w:tabs>
              <w:ind w:left="142"/>
              <w:rPr>
                <w:bCs/>
                <w:sz w:val="18"/>
                <w:szCs w:val="18"/>
              </w:rPr>
            </w:pPr>
            <w:r w:rsidRPr="008742C4">
              <w:rPr>
                <w:sz w:val="18"/>
                <w:szCs w:val="18"/>
              </w:rPr>
              <w:t>OLS results</w:t>
            </w:r>
          </w:p>
        </w:tc>
        <w:tc>
          <w:tcPr>
            <w:tcW w:w="830" w:type="dxa"/>
            <w:tcBorders>
              <w:top w:val="single" w:sz="4" w:space="0" w:color="auto"/>
              <w:left w:val="single" w:sz="4" w:space="0" w:color="auto"/>
              <w:bottom w:val="single" w:sz="4" w:space="0" w:color="auto"/>
              <w:right w:val="single" w:sz="4" w:space="0" w:color="auto"/>
            </w:tcBorders>
            <w:vAlign w:val="center"/>
            <w:hideMark/>
          </w:tcPr>
          <w:p w14:paraId="5C570D8D" w14:textId="6D597F9C" w:rsidR="002E6258" w:rsidRPr="008742C4" w:rsidRDefault="002E6258" w:rsidP="002E6258">
            <w:pPr>
              <w:pStyle w:val="NoSpacing"/>
              <w:tabs>
                <w:tab w:val="left" w:pos="142"/>
              </w:tabs>
              <w:ind w:left="142"/>
              <w:rPr>
                <w:bCs/>
                <w:sz w:val="18"/>
                <w:szCs w:val="18"/>
              </w:rPr>
            </w:pPr>
            <w:r w:rsidRPr="008742C4">
              <w:rPr>
                <w:sz w:val="18"/>
                <w:szCs w:val="18"/>
              </w:rPr>
              <w:t>2SLS results</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2AFB424" w14:textId="0B821E81" w:rsidR="002E6258" w:rsidRPr="008742C4" w:rsidRDefault="002E6258" w:rsidP="002E6258">
            <w:pPr>
              <w:pStyle w:val="NoSpacing"/>
              <w:tabs>
                <w:tab w:val="left" w:pos="142"/>
              </w:tabs>
              <w:ind w:left="142"/>
              <w:rPr>
                <w:bCs/>
                <w:sz w:val="18"/>
                <w:szCs w:val="18"/>
              </w:rPr>
            </w:pPr>
            <w:r w:rsidRPr="008742C4">
              <w:rPr>
                <w:sz w:val="18"/>
                <w:szCs w:val="18"/>
              </w:rPr>
              <w:t>Heckman results</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99E7B5A" w14:textId="31CC3652" w:rsidR="002E6258" w:rsidRPr="008742C4" w:rsidRDefault="002E6258" w:rsidP="002E6258">
            <w:pPr>
              <w:pStyle w:val="NoSpacing"/>
              <w:tabs>
                <w:tab w:val="left" w:pos="142"/>
              </w:tabs>
              <w:ind w:left="142"/>
              <w:rPr>
                <w:bCs/>
                <w:sz w:val="18"/>
                <w:szCs w:val="18"/>
              </w:rPr>
            </w:pPr>
            <w:r w:rsidRPr="008742C4">
              <w:rPr>
                <w:sz w:val="18"/>
                <w:szCs w:val="18"/>
              </w:rPr>
              <w:t>Conclusion</w:t>
            </w:r>
          </w:p>
        </w:tc>
      </w:tr>
      <w:tr w:rsidR="004C58D1" w:rsidRPr="008742C4" w14:paraId="13880D47"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24C49044"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o</w:t>
            </w:r>
          </w:p>
        </w:tc>
        <w:tc>
          <w:tcPr>
            <w:tcW w:w="1031" w:type="dxa"/>
            <w:tcBorders>
              <w:top w:val="single" w:sz="4" w:space="0" w:color="auto"/>
              <w:left w:val="single" w:sz="4" w:space="0" w:color="auto"/>
              <w:bottom w:val="single" w:sz="4" w:space="0" w:color="auto"/>
              <w:right w:val="single" w:sz="4" w:space="0" w:color="auto"/>
            </w:tcBorders>
            <w:hideMark/>
          </w:tcPr>
          <w:p w14:paraId="23DF56DF" w14:textId="2FB51566" w:rsidR="000C442C" w:rsidRPr="008742C4" w:rsidRDefault="004A09ED"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4A147E81"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0F45FE5F"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051" w:type="dxa"/>
            <w:tcBorders>
              <w:top w:val="single" w:sz="4" w:space="0" w:color="auto"/>
              <w:left w:val="single" w:sz="4" w:space="0" w:color="auto"/>
              <w:bottom w:val="single" w:sz="4" w:space="0" w:color="auto"/>
              <w:right w:val="single" w:sz="4" w:space="0" w:color="auto"/>
            </w:tcBorders>
            <w:hideMark/>
          </w:tcPr>
          <w:p w14:paraId="0B3C3E62"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179" w:type="dxa"/>
            <w:tcBorders>
              <w:top w:val="single" w:sz="4" w:space="0" w:color="auto"/>
              <w:left w:val="single" w:sz="4" w:space="0" w:color="auto"/>
              <w:bottom w:val="single" w:sz="4" w:space="0" w:color="auto"/>
              <w:right w:val="single" w:sz="4" w:space="0" w:color="auto"/>
            </w:tcBorders>
            <w:hideMark/>
          </w:tcPr>
          <w:p w14:paraId="2131EE1A"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r>
      <w:tr w:rsidR="004C58D1" w:rsidRPr="008742C4" w14:paraId="3F5B5E75" w14:textId="77777777" w:rsidTr="005E0F45">
        <w:trPr>
          <w:trHeight w:hRule="exact" w:val="794"/>
        </w:trPr>
        <w:tc>
          <w:tcPr>
            <w:tcW w:w="1170" w:type="dxa"/>
            <w:tcBorders>
              <w:top w:val="single" w:sz="4" w:space="0" w:color="auto"/>
              <w:left w:val="single" w:sz="4" w:space="0" w:color="auto"/>
              <w:bottom w:val="single" w:sz="4" w:space="0" w:color="auto"/>
              <w:right w:val="single" w:sz="4" w:space="0" w:color="auto"/>
            </w:tcBorders>
            <w:vAlign w:val="center"/>
            <w:hideMark/>
          </w:tcPr>
          <w:p w14:paraId="65720840"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1</w:t>
            </w:r>
          </w:p>
        </w:tc>
        <w:tc>
          <w:tcPr>
            <w:tcW w:w="1031" w:type="dxa"/>
            <w:tcBorders>
              <w:top w:val="single" w:sz="4" w:space="0" w:color="auto"/>
              <w:left w:val="single" w:sz="4" w:space="0" w:color="auto"/>
              <w:bottom w:val="single" w:sz="4" w:space="0" w:color="auto"/>
              <w:right w:val="single" w:sz="4" w:space="0" w:color="auto"/>
            </w:tcBorders>
            <w:vAlign w:val="center"/>
            <w:hideMark/>
          </w:tcPr>
          <w:p w14:paraId="62B36693"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830" w:type="dxa"/>
            <w:tcBorders>
              <w:top w:val="single" w:sz="4" w:space="0" w:color="auto"/>
              <w:left w:val="single" w:sz="4" w:space="0" w:color="auto"/>
              <w:bottom w:val="single" w:sz="4" w:space="0" w:color="auto"/>
              <w:right w:val="single" w:sz="4" w:space="0" w:color="auto"/>
            </w:tcBorders>
            <w:vAlign w:val="center"/>
            <w:hideMark/>
          </w:tcPr>
          <w:p w14:paraId="177301C0"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830" w:type="dxa"/>
            <w:tcBorders>
              <w:top w:val="single" w:sz="4" w:space="0" w:color="auto"/>
              <w:left w:val="single" w:sz="4" w:space="0" w:color="auto"/>
              <w:bottom w:val="single" w:sz="4" w:space="0" w:color="auto"/>
              <w:right w:val="single" w:sz="4" w:space="0" w:color="auto"/>
            </w:tcBorders>
            <w:vAlign w:val="center"/>
            <w:hideMark/>
          </w:tcPr>
          <w:p w14:paraId="3216EF41"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4E5558C" w14:textId="4C151FF6" w:rsidR="000C442C" w:rsidRPr="008742C4" w:rsidRDefault="0060689A" w:rsidP="000C442C">
            <w:pPr>
              <w:pStyle w:val="NoSpacing"/>
              <w:tabs>
                <w:tab w:val="left" w:pos="142"/>
              </w:tabs>
              <w:ind w:left="142"/>
              <w:rPr>
                <w:bCs/>
                <w:sz w:val="20"/>
                <w:szCs w:val="20"/>
              </w:rPr>
            </w:pPr>
            <w:r w:rsidRPr="008742C4">
              <w:rPr>
                <w:rFonts w:eastAsia="Calibri"/>
                <w:sz w:val="20"/>
                <w:szCs w:val="20"/>
              </w:rPr>
              <w:t>No effect</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D0FB9E5" w14:textId="2E9D4F85" w:rsidR="000C442C" w:rsidRPr="008742C4" w:rsidRDefault="0060689A" w:rsidP="000C442C">
            <w:pPr>
              <w:pStyle w:val="NoSpacing"/>
              <w:tabs>
                <w:tab w:val="left" w:pos="142"/>
              </w:tabs>
              <w:ind w:left="142"/>
              <w:rPr>
                <w:bCs/>
                <w:sz w:val="20"/>
                <w:szCs w:val="20"/>
              </w:rPr>
            </w:pPr>
            <w:r w:rsidRPr="008742C4">
              <w:rPr>
                <w:rFonts w:eastAsia="Calibri"/>
                <w:sz w:val="20"/>
                <w:szCs w:val="20"/>
              </w:rPr>
              <w:t>No effect</w:t>
            </w:r>
          </w:p>
        </w:tc>
      </w:tr>
      <w:tr w:rsidR="004C58D1" w:rsidRPr="008742C4" w14:paraId="62C856AD"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2F43874C"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2-&gt;</w:t>
            </w:r>
            <w:r w:rsidRPr="008742C4">
              <w:rPr>
                <w:i/>
                <w:iCs/>
                <w:sz w:val="20"/>
                <w:szCs w:val="20"/>
              </w:rPr>
              <w:t xml:space="preserve"> β</w:t>
            </w:r>
            <w:r w:rsidRPr="008742C4">
              <w:rPr>
                <w:i/>
                <w:iCs/>
                <w:sz w:val="20"/>
                <w:szCs w:val="20"/>
                <w:vertAlign w:val="subscript"/>
              </w:rPr>
              <w:t>7</w:t>
            </w:r>
          </w:p>
        </w:tc>
        <w:tc>
          <w:tcPr>
            <w:tcW w:w="1031" w:type="dxa"/>
            <w:tcBorders>
              <w:top w:val="single" w:sz="4" w:space="0" w:color="auto"/>
              <w:left w:val="single" w:sz="4" w:space="0" w:color="auto"/>
              <w:bottom w:val="single" w:sz="4" w:space="0" w:color="auto"/>
              <w:right w:val="single" w:sz="4" w:space="0" w:color="auto"/>
            </w:tcBorders>
            <w:hideMark/>
          </w:tcPr>
          <w:p w14:paraId="4CAA2B73" w14:textId="70D1A8FE" w:rsidR="000C442C" w:rsidRPr="008742C4" w:rsidRDefault="004A09ED"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3751C780"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575F427B"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051" w:type="dxa"/>
            <w:tcBorders>
              <w:top w:val="single" w:sz="4" w:space="0" w:color="auto"/>
              <w:left w:val="single" w:sz="4" w:space="0" w:color="auto"/>
              <w:bottom w:val="single" w:sz="4" w:space="0" w:color="auto"/>
              <w:right w:val="single" w:sz="4" w:space="0" w:color="auto"/>
            </w:tcBorders>
            <w:hideMark/>
          </w:tcPr>
          <w:p w14:paraId="7C863F5F"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179" w:type="dxa"/>
            <w:tcBorders>
              <w:top w:val="single" w:sz="4" w:space="0" w:color="auto"/>
              <w:left w:val="single" w:sz="4" w:space="0" w:color="auto"/>
              <w:bottom w:val="single" w:sz="4" w:space="0" w:color="auto"/>
              <w:right w:val="single" w:sz="4" w:space="0" w:color="auto"/>
            </w:tcBorders>
            <w:hideMark/>
          </w:tcPr>
          <w:p w14:paraId="453A25C9"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r>
      <w:tr w:rsidR="008742C4" w:rsidRPr="006F33C2" w14:paraId="67E89DA0" w14:textId="77777777" w:rsidTr="005E0F45">
        <w:trPr>
          <w:trHeight w:hRule="exact" w:val="1304"/>
        </w:trPr>
        <w:tc>
          <w:tcPr>
            <w:tcW w:w="6091" w:type="dxa"/>
            <w:gridSpan w:val="6"/>
            <w:tcBorders>
              <w:top w:val="single" w:sz="4" w:space="0" w:color="auto"/>
              <w:left w:val="single" w:sz="4" w:space="0" w:color="auto"/>
              <w:bottom w:val="single" w:sz="4" w:space="0" w:color="auto"/>
              <w:right w:val="single" w:sz="4" w:space="0" w:color="auto"/>
            </w:tcBorders>
          </w:tcPr>
          <w:p w14:paraId="58E03180" w14:textId="77777777" w:rsidR="00017296" w:rsidRPr="006F33C2" w:rsidRDefault="00E370F9" w:rsidP="00683F73">
            <w:pPr>
              <w:tabs>
                <w:tab w:val="left" w:pos="142"/>
                <w:tab w:val="left" w:pos="1134"/>
              </w:tabs>
              <w:spacing w:after="0" w:line="240" w:lineRule="exact"/>
              <w:ind w:left="142"/>
              <w:jc w:val="both"/>
              <w:rPr>
                <w:sz w:val="20"/>
                <w:szCs w:val="20"/>
              </w:rPr>
            </w:pPr>
            <w:r w:rsidRPr="006F33C2">
              <w:rPr>
                <w:sz w:val="20"/>
                <w:szCs w:val="20"/>
              </w:rPr>
              <w:t xml:space="preserve">H5: The moderating effect of industry competition (H) on the relationship between </w:t>
            </w:r>
            <w:r w:rsidR="001C547B" w:rsidRPr="006F33C2">
              <w:rPr>
                <w:sz w:val="20"/>
                <w:szCs w:val="20"/>
                <w:lang w:val="en-US"/>
              </w:rPr>
              <w:t>e</w:t>
            </w:r>
            <w:r w:rsidRPr="006F33C2">
              <w:rPr>
                <w:sz w:val="20"/>
                <w:szCs w:val="20"/>
              </w:rPr>
              <w:t>nvironmental, social, and governance (</w:t>
            </w:r>
            <w:r w:rsidR="00C23CC4" w:rsidRPr="006F33C2">
              <w:rPr>
                <w:sz w:val="20"/>
                <w:szCs w:val="20"/>
                <w:lang w:val="en-US"/>
              </w:rPr>
              <w:t>o</w:t>
            </w:r>
            <w:r w:rsidRPr="006F33C2">
              <w:rPr>
                <w:sz w:val="20"/>
                <w:szCs w:val="20"/>
                <w:lang w:val="en-US"/>
              </w:rPr>
              <w:t xml:space="preserve">verall </w:t>
            </w:r>
            <w:r w:rsidRPr="006F33C2">
              <w:rPr>
                <w:sz w:val="20"/>
                <w:szCs w:val="20"/>
              </w:rPr>
              <w:t>ESG) disclosure and firm value (Tobin’s Q)</w:t>
            </w:r>
          </w:p>
          <w:p w14:paraId="1ACEF8FE" w14:textId="5970D675" w:rsidR="000C442C" w:rsidRPr="006F33C2" w:rsidRDefault="002610BA" w:rsidP="00683F73">
            <w:pPr>
              <w:tabs>
                <w:tab w:val="left" w:pos="142"/>
                <w:tab w:val="left" w:pos="1134"/>
              </w:tabs>
              <w:spacing w:after="0" w:line="240" w:lineRule="exact"/>
              <w:ind w:left="142"/>
              <w:jc w:val="both"/>
              <w:rPr>
                <w:iCs/>
                <w:sz w:val="20"/>
                <w:szCs w:val="20"/>
              </w:rPr>
            </w:pPr>
            <w:r w:rsidRPr="006F33C2">
              <w:rPr>
                <w:rFonts w:eastAsia="Times New Roman"/>
                <w:b/>
                <w:bCs/>
                <w:sz w:val="20"/>
                <w:szCs w:val="20"/>
                <w:lang w:val="en-US"/>
              </w:rPr>
              <w:t>Model</w:t>
            </w:r>
            <w:r w:rsidRPr="006F33C2">
              <w:rPr>
                <w:b/>
                <w:iCs/>
                <w:sz w:val="20"/>
                <w:szCs w:val="20"/>
              </w:rPr>
              <w:t xml:space="preserve"> </w:t>
            </w:r>
            <w:r w:rsidR="000C442C" w:rsidRPr="006F33C2">
              <w:rPr>
                <w:b/>
                <w:iCs/>
                <w:sz w:val="20"/>
                <w:szCs w:val="20"/>
              </w:rPr>
              <w:t xml:space="preserve">5: </w:t>
            </w:r>
            <w:r w:rsidR="000C442C" w:rsidRPr="006F33C2">
              <w:rPr>
                <w:iCs/>
                <w:sz w:val="20"/>
                <w:szCs w:val="20"/>
              </w:rPr>
              <w:t>Tobin’s  Q</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o</w:t>
            </w:r>
            <w:r w:rsidR="000C442C" w:rsidRPr="006F33C2">
              <w:rPr>
                <w:iCs/>
                <w:sz w:val="20"/>
                <w:szCs w:val="20"/>
              </w:rPr>
              <w:t xml:space="preserve"> + β</w:t>
            </w:r>
            <w:r w:rsidR="000C442C" w:rsidRPr="006F33C2">
              <w:rPr>
                <w:iCs/>
                <w:sz w:val="20"/>
                <w:szCs w:val="20"/>
                <w:vertAlign w:val="subscript"/>
              </w:rPr>
              <w:t>1</w:t>
            </w:r>
            <w:r w:rsidR="000C442C" w:rsidRPr="006F33C2">
              <w:rPr>
                <w:iCs/>
                <w:sz w:val="20"/>
                <w:szCs w:val="20"/>
              </w:rPr>
              <w:t>ESG</w:t>
            </w:r>
            <w:r w:rsidR="000C442C" w:rsidRPr="006F33C2">
              <w:rPr>
                <w:iCs/>
                <w:sz w:val="20"/>
                <w:szCs w:val="20"/>
                <w:vertAlign w:val="subscript"/>
              </w:rPr>
              <w:t>i,t</w:t>
            </w:r>
            <w:r w:rsidR="000C442C" w:rsidRPr="006F33C2">
              <w:rPr>
                <w:iCs/>
                <w:sz w:val="20"/>
                <w:szCs w:val="20"/>
              </w:rPr>
              <w:t xml:space="preserve"> + β</w:t>
            </w:r>
            <w:r w:rsidR="000C442C" w:rsidRPr="006F33C2">
              <w:rPr>
                <w:iCs/>
                <w:sz w:val="20"/>
                <w:szCs w:val="20"/>
                <w:vertAlign w:val="subscript"/>
              </w:rPr>
              <w:t>2</w:t>
            </w:r>
            <w:r w:rsidR="000C442C" w:rsidRPr="006F33C2">
              <w:rPr>
                <w:iCs/>
                <w:sz w:val="20"/>
                <w:szCs w:val="20"/>
              </w:rPr>
              <w:t>H</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3</w:t>
            </w:r>
            <w:r w:rsidR="000C442C" w:rsidRPr="006F33C2">
              <w:rPr>
                <w:iCs/>
                <w:sz w:val="20"/>
                <w:szCs w:val="20"/>
              </w:rPr>
              <w:t>ESG</w:t>
            </w:r>
            <w:r w:rsidR="000C442C" w:rsidRPr="006F33C2">
              <w:rPr>
                <w:iCs/>
                <w:sz w:val="20"/>
                <w:szCs w:val="20"/>
                <w:vertAlign w:val="subscript"/>
              </w:rPr>
              <w:t xml:space="preserve"> i,t </w:t>
            </w:r>
            <w:r w:rsidR="000C442C" w:rsidRPr="006F33C2">
              <w:rPr>
                <w:iCs/>
                <w:sz w:val="20"/>
                <w:szCs w:val="20"/>
              </w:rPr>
              <w:t>*H</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4</w:t>
            </w:r>
            <w:r w:rsidR="000C442C" w:rsidRPr="006F33C2">
              <w:rPr>
                <w:iCs/>
                <w:sz w:val="20"/>
                <w:szCs w:val="20"/>
              </w:rPr>
              <w:t>TSCĐ</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5</w:t>
            </w:r>
            <w:r w:rsidR="000C442C" w:rsidRPr="006F33C2">
              <w:rPr>
                <w:iCs/>
                <w:sz w:val="20"/>
                <w:szCs w:val="20"/>
              </w:rPr>
              <w:t>LnQM</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6</w:t>
            </w:r>
            <w:r w:rsidR="000C442C" w:rsidRPr="006F33C2">
              <w:rPr>
                <w:iCs/>
                <w:sz w:val="20"/>
                <w:szCs w:val="20"/>
              </w:rPr>
              <w:t>DBTC</w:t>
            </w:r>
            <w:r w:rsidR="000C442C" w:rsidRPr="006F33C2">
              <w:rPr>
                <w:iCs/>
                <w:sz w:val="20"/>
                <w:szCs w:val="20"/>
                <w:vertAlign w:val="subscript"/>
              </w:rPr>
              <w:t xml:space="preserve"> i,t </w:t>
            </w:r>
            <w:r w:rsidR="000C442C" w:rsidRPr="006F33C2">
              <w:rPr>
                <w:iCs/>
                <w:sz w:val="20"/>
                <w:szCs w:val="20"/>
              </w:rPr>
              <w:t>+ β</w:t>
            </w:r>
            <w:r w:rsidR="000C442C" w:rsidRPr="006F33C2">
              <w:rPr>
                <w:iCs/>
                <w:sz w:val="20"/>
                <w:szCs w:val="20"/>
                <w:vertAlign w:val="subscript"/>
              </w:rPr>
              <w:t>7</w:t>
            </w:r>
            <w:r w:rsidR="000C442C" w:rsidRPr="006F33C2">
              <w:rPr>
                <w:iCs/>
                <w:sz w:val="20"/>
                <w:szCs w:val="20"/>
              </w:rPr>
              <w:t>CPSUV</w:t>
            </w:r>
            <w:r w:rsidR="000C442C" w:rsidRPr="006F33C2">
              <w:rPr>
                <w:iCs/>
                <w:sz w:val="20"/>
                <w:szCs w:val="20"/>
                <w:vertAlign w:val="subscript"/>
              </w:rPr>
              <w:t xml:space="preserve"> i,t </w:t>
            </w:r>
            <w:r w:rsidR="000C442C" w:rsidRPr="006F33C2">
              <w:rPr>
                <w:iCs/>
                <w:sz w:val="20"/>
                <w:szCs w:val="20"/>
              </w:rPr>
              <w:t>+ β</w:t>
            </w:r>
            <w:r w:rsidR="000C442C" w:rsidRPr="006F33C2">
              <w:rPr>
                <w:iCs/>
                <w:sz w:val="20"/>
                <w:szCs w:val="20"/>
                <w:vertAlign w:val="subscript"/>
              </w:rPr>
              <w:t xml:space="preserve">8 </w:t>
            </w:r>
            <w:r w:rsidR="000C442C" w:rsidRPr="006F33C2">
              <w:rPr>
                <w:iCs/>
                <w:sz w:val="20"/>
                <w:szCs w:val="20"/>
              </w:rPr>
              <w:t>TĐTT</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9</w:t>
            </w:r>
            <w:r w:rsidR="000C442C" w:rsidRPr="006F33C2">
              <w:rPr>
                <w:iCs/>
                <w:sz w:val="20"/>
                <w:szCs w:val="20"/>
              </w:rPr>
              <w:t>CASH</w:t>
            </w:r>
            <w:r w:rsidR="000C442C" w:rsidRPr="006F33C2">
              <w:rPr>
                <w:iCs/>
                <w:sz w:val="20"/>
                <w:szCs w:val="20"/>
                <w:vertAlign w:val="subscript"/>
              </w:rPr>
              <w:t xml:space="preserve">i,t </w:t>
            </w:r>
            <w:r w:rsidR="000C442C" w:rsidRPr="006F33C2">
              <w:rPr>
                <w:iCs/>
                <w:sz w:val="20"/>
                <w:szCs w:val="20"/>
              </w:rPr>
              <w:t xml:space="preserve"> + ℇ</w:t>
            </w:r>
            <w:r w:rsidR="000C442C" w:rsidRPr="006F33C2">
              <w:rPr>
                <w:iCs/>
                <w:sz w:val="20"/>
                <w:szCs w:val="20"/>
                <w:vertAlign w:val="subscript"/>
              </w:rPr>
              <w:t>i,t</w:t>
            </w:r>
          </w:p>
          <w:p w14:paraId="1132E0D9" w14:textId="77777777" w:rsidR="000C442C" w:rsidRPr="006F33C2" w:rsidRDefault="000C442C" w:rsidP="00683F73">
            <w:pPr>
              <w:pStyle w:val="NoSpacing"/>
              <w:tabs>
                <w:tab w:val="left" w:pos="142"/>
              </w:tabs>
              <w:spacing w:before="0" w:after="0" w:line="240" w:lineRule="exact"/>
              <w:ind w:left="142"/>
              <w:rPr>
                <w:bCs/>
                <w:sz w:val="20"/>
                <w:szCs w:val="20"/>
              </w:rPr>
            </w:pPr>
          </w:p>
        </w:tc>
      </w:tr>
      <w:tr w:rsidR="004C58D1" w:rsidRPr="008742C4" w14:paraId="46E0E24C" w14:textId="77777777" w:rsidTr="005E0F45">
        <w:trPr>
          <w:trHeight w:hRule="exact" w:val="794"/>
        </w:trPr>
        <w:tc>
          <w:tcPr>
            <w:tcW w:w="1170" w:type="dxa"/>
            <w:tcBorders>
              <w:top w:val="single" w:sz="4" w:space="0" w:color="auto"/>
              <w:left w:val="single" w:sz="4" w:space="0" w:color="auto"/>
              <w:bottom w:val="single" w:sz="4" w:space="0" w:color="auto"/>
              <w:right w:val="single" w:sz="4" w:space="0" w:color="auto"/>
            </w:tcBorders>
            <w:vAlign w:val="center"/>
            <w:hideMark/>
          </w:tcPr>
          <w:p w14:paraId="61F3F730" w14:textId="53D637F9" w:rsidR="002E6258" w:rsidRPr="008742C4" w:rsidRDefault="002E6258" w:rsidP="002E6258">
            <w:pPr>
              <w:pStyle w:val="NoSpacing"/>
              <w:tabs>
                <w:tab w:val="left" w:pos="142"/>
              </w:tabs>
              <w:ind w:left="142"/>
              <w:rPr>
                <w:i/>
                <w:iCs/>
                <w:sz w:val="18"/>
                <w:szCs w:val="18"/>
              </w:rPr>
            </w:pPr>
            <w:r w:rsidRPr="008742C4">
              <w:rPr>
                <w:sz w:val="18"/>
                <w:szCs w:val="18"/>
              </w:rPr>
              <w:lastRenderedPageBreak/>
              <w:t>Coefficient</w:t>
            </w:r>
          </w:p>
        </w:tc>
        <w:tc>
          <w:tcPr>
            <w:tcW w:w="1031" w:type="dxa"/>
            <w:tcBorders>
              <w:top w:val="single" w:sz="4" w:space="0" w:color="auto"/>
              <w:left w:val="single" w:sz="4" w:space="0" w:color="auto"/>
              <w:bottom w:val="single" w:sz="4" w:space="0" w:color="auto"/>
              <w:right w:val="single" w:sz="4" w:space="0" w:color="auto"/>
            </w:tcBorders>
            <w:vAlign w:val="center"/>
            <w:hideMark/>
          </w:tcPr>
          <w:p w14:paraId="675ED423" w14:textId="74F17CE5" w:rsidR="002E6258" w:rsidRPr="008742C4" w:rsidRDefault="002E6258" w:rsidP="002E6258">
            <w:pPr>
              <w:pStyle w:val="NoSpacing"/>
              <w:tabs>
                <w:tab w:val="left" w:pos="142"/>
              </w:tabs>
              <w:ind w:left="142"/>
              <w:rPr>
                <w:bCs/>
                <w:sz w:val="18"/>
                <w:szCs w:val="18"/>
              </w:rPr>
            </w:pPr>
            <w:r w:rsidRPr="008742C4">
              <w:rPr>
                <w:sz w:val="18"/>
                <w:szCs w:val="18"/>
              </w:rPr>
              <w:t>Expected</w:t>
            </w:r>
          </w:p>
        </w:tc>
        <w:tc>
          <w:tcPr>
            <w:tcW w:w="830" w:type="dxa"/>
            <w:tcBorders>
              <w:top w:val="single" w:sz="4" w:space="0" w:color="auto"/>
              <w:left w:val="single" w:sz="4" w:space="0" w:color="auto"/>
              <w:bottom w:val="single" w:sz="4" w:space="0" w:color="auto"/>
              <w:right w:val="single" w:sz="4" w:space="0" w:color="auto"/>
            </w:tcBorders>
            <w:vAlign w:val="center"/>
            <w:hideMark/>
          </w:tcPr>
          <w:p w14:paraId="3BFD2B8A" w14:textId="1D3F970C" w:rsidR="002E6258" w:rsidRPr="008742C4" w:rsidRDefault="002E6258" w:rsidP="002E6258">
            <w:pPr>
              <w:pStyle w:val="NoSpacing"/>
              <w:tabs>
                <w:tab w:val="left" w:pos="142"/>
              </w:tabs>
              <w:ind w:left="142"/>
              <w:rPr>
                <w:bCs/>
                <w:sz w:val="18"/>
                <w:szCs w:val="18"/>
              </w:rPr>
            </w:pPr>
            <w:r w:rsidRPr="008742C4">
              <w:rPr>
                <w:sz w:val="18"/>
                <w:szCs w:val="18"/>
              </w:rPr>
              <w:t>OLS results</w:t>
            </w:r>
          </w:p>
        </w:tc>
        <w:tc>
          <w:tcPr>
            <w:tcW w:w="830" w:type="dxa"/>
            <w:tcBorders>
              <w:top w:val="single" w:sz="4" w:space="0" w:color="auto"/>
              <w:left w:val="single" w:sz="4" w:space="0" w:color="auto"/>
              <w:bottom w:val="single" w:sz="4" w:space="0" w:color="auto"/>
              <w:right w:val="single" w:sz="4" w:space="0" w:color="auto"/>
            </w:tcBorders>
            <w:vAlign w:val="center"/>
            <w:hideMark/>
          </w:tcPr>
          <w:p w14:paraId="7A7C2B64" w14:textId="2B3D3830" w:rsidR="002E6258" w:rsidRPr="008742C4" w:rsidRDefault="002E6258" w:rsidP="002E6258">
            <w:pPr>
              <w:pStyle w:val="NoSpacing"/>
              <w:tabs>
                <w:tab w:val="left" w:pos="142"/>
              </w:tabs>
              <w:ind w:left="142"/>
              <w:rPr>
                <w:bCs/>
                <w:sz w:val="18"/>
                <w:szCs w:val="18"/>
              </w:rPr>
            </w:pPr>
            <w:r w:rsidRPr="008742C4">
              <w:rPr>
                <w:sz w:val="18"/>
                <w:szCs w:val="18"/>
              </w:rPr>
              <w:t>2SLS results</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8998881" w14:textId="56C0FF9B" w:rsidR="002E6258" w:rsidRPr="008742C4" w:rsidRDefault="002E6258" w:rsidP="002E6258">
            <w:pPr>
              <w:pStyle w:val="NoSpacing"/>
              <w:tabs>
                <w:tab w:val="left" w:pos="142"/>
              </w:tabs>
              <w:ind w:left="142"/>
              <w:rPr>
                <w:bCs/>
                <w:sz w:val="18"/>
                <w:szCs w:val="18"/>
              </w:rPr>
            </w:pPr>
            <w:r w:rsidRPr="008742C4">
              <w:rPr>
                <w:sz w:val="18"/>
                <w:szCs w:val="18"/>
              </w:rPr>
              <w:t>Heckman results</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5166301" w14:textId="2C4A45FB" w:rsidR="002E6258" w:rsidRPr="008742C4" w:rsidRDefault="002E6258" w:rsidP="002E6258">
            <w:pPr>
              <w:pStyle w:val="NoSpacing"/>
              <w:tabs>
                <w:tab w:val="left" w:pos="142"/>
              </w:tabs>
              <w:ind w:left="142"/>
              <w:rPr>
                <w:bCs/>
                <w:sz w:val="18"/>
                <w:szCs w:val="18"/>
              </w:rPr>
            </w:pPr>
            <w:r w:rsidRPr="008742C4">
              <w:rPr>
                <w:sz w:val="18"/>
                <w:szCs w:val="18"/>
              </w:rPr>
              <w:t>Conclusion</w:t>
            </w:r>
          </w:p>
        </w:tc>
      </w:tr>
      <w:tr w:rsidR="004C58D1" w:rsidRPr="008742C4" w14:paraId="36980B21"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3C565BA5"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o-&gt;</w:t>
            </w:r>
            <w:r w:rsidRPr="008742C4">
              <w:rPr>
                <w:i/>
                <w:iCs/>
                <w:sz w:val="20"/>
                <w:szCs w:val="20"/>
              </w:rPr>
              <w:t xml:space="preserve"> β</w:t>
            </w:r>
            <w:r w:rsidRPr="008742C4">
              <w:rPr>
                <w:i/>
                <w:iCs/>
                <w:sz w:val="20"/>
                <w:szCs w:val="20"/>
                <w:vertAlign w:val="subscript"/>
              </w:rPr>
              <w:t>2</w:t>
            </w:r>
          </w:p>
        </w:tc>
        <w:tc>
          <w:tcPr>
            <w:tcW w:w="1031" w:type="dxa"/>
            <w:tcBorders>
              <w:top w:val="single" w:sz="4" w:space="0" w:color="auto"/>
              <w:left w:val="single" w:sz="4" w:space="0" w:color="auto"/>
              <w:bottom w:val="single" w:sz="4" w:space="0" w:color="auto"/>
              <w:right w:val="single" w:sz="4" w:space="0" w:color="auto"/>
            </w:tcBorders>
            <w:hideMark/>
          </w:tcPr>
          <w:p w14:paraId="5806A135" w14:textId="44244F59" w:rsidR="000C442C" w:rsidRPr="008742C4" w:rsidRDefault="004A09ED"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1163470C"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28A95434"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051" w:type="dxa"/>
            <w:tcBorders>
              <w:top w:val="single" w:sz="4" w:space="0" w:color="auto"/>
              <w:left w:val="single" w:sz="4" w:space="0" w:color="auto"/>
              <w:bottom w:val="single" w:sz="4" w:space="0" w:color="auto"/>
              <w:right w:val="single" w:sz="4" w:space="0" w:color="auto"/>
            </w:tcBorders>
            <w:hideMark/>
          </w:tcPr>
          <w:p w14:paraId="03101541"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179" w:type="dxa"/>
            <w:tcBorders>
              <w:top w:val="single" w:sz="4" w:space="0" w:color="auto"/>
              <w:left w:val="single" w:sz="4" w:space="0" w:color="auto"/>
              <w:bottom w:val="single" w:sz="4" w:space="0" w:color="auto"/>
              <w:right w:val="single" w:sz="4" w:space="0" w:color="auto"/>
            </w:tcBorders>
            <w:hideMark/>
          </w:tcPr>
          <w:p w14:paraId="1B0C013C"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r>
      <w:tr w:rsidR="004C58D1" w:rsidRPr="008742C4" w14:paraId="45EB9BF0"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01EFC18A"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3</w:t>
            </w:r>
          </w:p>
        </w:tc>
        <w:tc>
          <w:tcPr>
            <w:tcW w:w="1031" w:type="dxa"/>
            <w:tcBorders>
              <w:top w:val="single" w:sz="4" w:space="0" w:color="auto"/>
              <w:left w:val="single" w:sz="4" w:space="0" w:color="auto"/>
              <w:bottom w:val="single" w:sz="4" w:space="0" w:color="auto"/>
              <w:right w:val="single" w:sz="4" w:space="0" w:color="auto"/>
            </w:tcBorders>
            <w:hideMark/>
          </w:tcPr>
          <w:p w14:paraId="65E088B9"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830" w:type="dxa"/>
            <w:tcBorders>
              <w:top w:val="single" w:sz="4" w:space="0" w:color="auto"/>
              <w:left w:val="single" w:sz="4" w:space="0" w:color="auto"/>
              <w:bottom w:val="single" w:sz="4" w:space="0" w:color="auto"/>
              <w:right w:val="single" w:sz="4" w:space="0" w:color="auto"/>
            </w:tcBorders>
            <w:hideMark/>
          </w:tcPr>
          <w:p w14:paraId="71EA06E2"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830" w:type="dxa"/>
            <w:tcBorders>
              <w:top w:val="single" w:sz="4" w:space="0" w:color="auto"/>
              <w:left w:val="single" w:sz="4" w:space="0" w:color="auto"/>
              <w:bottom w:val="single" w:sz="4" w:space="0" w:color="auto"/>
              <w:right w:val="single" w:sz="4" w:space="0" w:color="auto"/>
            </w:tcBorders>
            <w:hideMark/>
          </w:tcPr>
          <w:p w14:paraId="3A170F9A"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1051" w:type="dxa"/>
            <w:tcBorders>
              <w:top w:val="single" w:sz="4" w:space="0" w:color="auto"/>
              <w:left w:val="single" w:sz="4" w:space="0" w:color="auto"/>
              <w:bottom w:val="single" w:sz="4" w:space="0" w:color="auto"/>
              <w:right w:val="single" w:sz="4" w:space="0" w:color="auto"/>
            </w:tcBorders>
            <w:hideMark/>
          </w:tcPr>
          <w:p w14:paraId="21BE5865"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1179" w:type="dxa"/>
            <w:tcBorders>
              <w:top w:val="single" w:sz="4" w:space="0" w:color="auto"/>
              <w:left w:val="single" w:sz="4" w:space="0" w:color="auto"/>
              <w:bottom w:val="single" w:sz="4" w:space="0" w:color="auto"/>
              <w:right w:val="single" w:sz="4" w:space="0" w:color="auto"/>
            </w:tcBorders>
            <w:hideMark/>
          </w:tcPr>
          <w:p w14:paraId="1E51DF2E"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r>
      <w:tr w:rsidR="004C58D1" w:rsidRPr="008742C4" w14:paraId="086550F2"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7ACA10D0"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4-&gt;</w:t>
            </w:r>
            <w:r w:rsidRPr="008742C4">
              <w:rPr>
                <w:i/>
                <w:iCs/>
                <w:sz w:val="20"/>
                <w:szCs w:val="20"/>
              </w:rPr>
              <w:t xml:space="preserve"> β</w:t>
            </w:r>
            <w:r w:rsidRPr="008742C4">
              <w:rPr>
                <w:i/>
                <w:iCs/>
                <w:sz w:val="20"/>
                <w:szCs w:val="20"/>
                <w:vertAlign w:val="subscript"/>
              </w:rPr>
              <w:t>9</w:t>
            </w:r>
          </w:p>
        </w:tc>
        <w:tc>
          <w:tcPr>
            <w:tcW w:w="1031" w:type="dxa"/>
            <w:tcBorders>
              <w:top w:val="single" w:sz="4" w:space="0" w:color="auto"/>
              <w:left w:val="single" w:sz="4" w:space="0" w:color="auto"/>
              <w:bottom w:val="single" w:sz="4" w:space="0" w:color="auto"/>
              <w:right w:val="single" w:sz="4" w:space="0" w:color="auto"/>
            </w:tcBorders>
            <w:hideMark/>
          </w:tcPr>
          <w:p w14:paraId="34F3F878" w14:textId="18B0E7F5" w:rsidR="000C442C" w:rsidRPr="008742C4" w:rsidRDefault="004A09ED"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0E8FE5A5"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41699A72"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051" w:type="dxa"/>
            <w:tcBorders>
              <w:top w:val="single" w:sz="4" w:space="0" w:color="auto"/>
              <w:left w:val="single" w:sz="4" w:space="0" w:color="auto"/>
              <w:bottom w:val="single" w:sz="4" w:space="0" w:color="auto"/>
              <w:right w:val="single" w:sz="4" w:space="0" w:color="auto"/>
            </w:tcBorders>
            <w:hideMark/>
          </w:tcPr>
          <w:p w14:paraId="0B56E767"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179" w:type="dxa"/>
            <w:tcBorders>
              <w:top w:val="single" w:sz="4" w:space="0" w:color="auto"/>
              <w:left w:val="single" w:sz="4" w:space="0" w:color="auto"/>
              <w:bottom w:val="single" w:sz="4" w:space="0" w:color="auto"/>
              <w:right w:val="single" w:sz="4" w:space="0" w:color="auto"/>
            </w:tcBorders>
            <w:hideMark/>
          </w:tcPr>
          <w:p w14:paraId="1FF801AF"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r>
      <w:tr w:rsidR="008742C4" w:rsidRPr="006F33C2" w14:paraId="2C191A82" w14:textId="77777777" w:rsidTr="005E0F45">
        <w:trPr>
          <w:trHeight w:hRule="exact" w:val="1304"/>
        </w:trPr>
        <w:tc>
          <w:tcPr>
            <w:tcW w:w="6091" w:type="dxa"/>
            <w:gridSpan w:val="6"/>
            <w:tcBorders>
              <w:top w:val="single" w:sz="4" w:space="0" w:color="auto"/>
              <w:left w:val="single" w:sz="4" w:space="0" w:color="auto"/>
              <w:bottom w:val="single" w:sz="4" w:space="0" w:color="auto"/>
              <w:right w:val="single" w:sz="4" w:space="0" w:color="auto"/>
            </w:tcBorders>
          </w:tcPr>
          <w:p w14:paraId="78054A4D" w14:textId="333FB290" w:rsidR="001C547B" w:rsidRPr="006F33C2" w:rsidRDefault="001C547B" w:rsidP="00683F73">
            <w:pPr>
              <w:tabs>
                <w:tab w:val="left" w:pos="142"/>
                <w:tab w:val="left" w:pos="1134"/>
              </w:tabs>
              <w:spacing w:after="0" w:line="240" w:lineRule="exact"/>
              <w:ind w:left="142"/>
              <w:jc w:val="both"/>
              <w:rPr>
                <w:iCs/>
                <w:sz w:val="20"/>
                <w:szCs w:val="20"/>
              </w:rPr>
            </w:pPr>
            <w:r w:rsidRPr="006F33C2">
              <w:rPr>
                <w:sz w:val="20"/>
                <w:szCs w:val="20"/>
              </w:rPr>
              <w:t>H</w:t>
            </w:r>
            <w:r w:rsidRPr="006F33C2">
              <w:rPr>
                <w:sz w:val="20"/>
                <w:szCs w:val="20"/>
                <w:lang w:val="en-US"/>
              </w:rPr>
              <w:t>6</w:t>
            </w:r>
            <w:r w:rsidRPr="006F33C2">
              <w:rPr>
                <w:sz w:val="20"/>
                <w:szCs w:val="20"/>
              </w:rPr>
              <w:t xml:space="preserve">: The moderating effect of industry competition (H) on the relationship between </w:t>
            </w:r>
            <w:r w:rsidRPr="006F33C2">
              <w:rPr>
                <w:sz w:val="20"/>
                <w:szCs w:val="20"/>
                <w:lang w:val="en-US"/>
              </w:rPr>
              <w:t>e</w:t>
            </w:r>
            <w:r w:rsidRPr="006F33C2">
              <w:rPr>
                <w:sz w:val="20"/>
                <w:szCs w:val="20"/>
              </w:rPr>
              <w:t>nvironmental (E) disclosure and firm value (Tobin’s Q)</w:t>
            </w:r>
          </w:p>
          <w:p w14:paraId="7625A881" w14:textId="30DB5BE8" w:rsidR="000C442C" w:rsidRPr="006F33C2" w:rsidRDefault="002610BA" w:rsidP="00683F73">
            <w:pPr>
              <w:tabs>
                <w:tab w:val="left" w:pos="142"/>
                <w:tab w:val="left" w:pos="1134"/>
              </w:tabs>
              <w:spacing w:after="0" w:line="240" w:lineRule="exact"/>
              <w:ind w:left="142"/>
              <w:jc w:val="both"/>
              <w:rPr>
                <w:iCs/>
                <w:sz w:val="20"/>
                <w:szCs w:val="20"/>
                <w:vertAlign w:val="subscript"/>
              </w:rPr>
            </w:pPr>
            <w:r w:rsidRPr="006F33C2">
              <w:rPr>
                <w:rFonts w:eastAsia="Times New Roman"/>
                <w:b/>
                <w:bCs/>
                <w:sz w:val="20"/>
                <w:szCs w:val="20"/>
                <w:lang w:val="en-US"/>
              </w:rPr>
              <w:t>Model</w:t>
            </w:r>
            <w:r w:rsidRPr="006F33C2">
              <w:rPr>
                <w:b/>
                <w:iCs/>
                <w:sz w:val="20"/>
                <w:szCs w:val="20"/>
              </w:rPr>
              <w:t xml:space="preserve"> </w:t>
            </w:r>
            <w:r w:rsidR="000C442C" w:rsidRPr="006F33C2">
              <w:rPr>
                <w:b/>
                <w:iCs/>
                <w:sz w:val="20"/>
                <w:szCs w:val="20"/>
              </w:rPr>
              <w:t xml:space="preserve">6: </w:t>
            </w:r>
            <w:r w:rsidR="000C442C" w:rsidRPr="006F33C2">
              <w:rPr>
                <w:iCs/>
                <w:sz w:val="20"/>
                <w:szCs w:val="20"/>
              </w:rPr>
              <w:t>Tobin’s Q</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o</w:t>
            </w:r>
            <w:r w:rsidR="000C442C" w:rsidRPr="006F33C2">
              <w:rPr>
                <w:iCs/>
                <w:sz w:val="20"/>
                <w:szCs w:val="20"/>
              </w:rPr>
              <w:t xml:space="preserve"> + β</w:t>
            </w:r>
            <w:r w:rsidR="000C442C" w:rsidRPr="006F33C2">
              <w:rPr>
                <w:iCs/>
                <w:sz w:val="20"/>
                <w:szCs w:val="20"/>
                <w:vertAlign w:val="subscript"/>
              </w:rPr>
              <w:t>1</w:t>
            </w:r>
            <w:r w:rsidR="000C442C" w:rsidRPr="006F33C2">
              <w:rPr>
                <w:iCs/>
                <w:sz w:val="20"/>
                <w:szCs w:val="20"/>
              </w:rPr>
              <w:t>E</w:t>
            </w:r>
            <w:r w:rsidR="000C442C" w:rsidRPr="006F33C2">
              <w:rPr>
                <w:iCs/>
                <w:sz w:val="20"/>
                <w:szCs w:val="20"/>
                <w:vertAlign w:val="subscript"/>
              </w:rPr>
              <w:t>i,t</w:t>
            </w:r>
            <w:r w:rsidR="000C442C" w:rsidRPr="006F33C2">
              <w:rPr>
                <w:iCs/>
                <w:sz w:val="20"/>
                <w:szCs w:val="20"/>
              </w:rPr>
              <w:t xml:space="preserve"> + β</w:t>
            </w:r>
            <w:r w:rsidR="000C442C" w:rsidRPr="006F33C2">
              <w:rPr>
                <w:iCs/>
                <w:sz w:val="20"/>
                <w:szCs w:val="20"/>
                <w:vertAlign w:val="subscript"/>
              </w:rPr>
              <w:t>2</w:t>
            </w:r>
            <w:r w:rsidR="000C442C" w:rsidRPr="006F33C2">
              <w:rPr>
                <w:iCs/>
                <w:sz w:val="20"/>
                <w:szCs w:val="20"/>
              </w:rPr>
              <w:t>H</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3</w:t>
            </w:r>
            <w:r w:rsidR="000C442C" w:rsidRPr="006F33C2">
              <w:rPr>
                <w:iCs/>
                <w:sz w:val="20"/>
                <w:szCs w:val="20"/>
              </w:rPr>
              <w:t>E</w:t>
            </w:r>
            <w:r w:rsidR="000C442C" w:rsidRPr="006F33C2">
              <w:rPr>
                <w:iCs/>
                <w:sz w:val="20"/>
                <w:szCs w:val="20"/>
                <w:vertAlign w:val="subscript"/>
              </w:rPr>
              <w:t xml:space="preserve"> i,t </w:t>
            </w:r>
            <w:r w:rsidR="000C442C" w:rsidRPr="006F33C2">
              <w:rPr>
                <w:iCs/>
                <w:sz w:val="20"/>
                <w:szCs w:val="20"/>
              </w:rPr>
              <w:t>*H</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4</w:t>
            </w:r>
            <w:r w:rsidR="000C442C" w:rsidRPr="006F33C2">
              <w:rPr>
                <w:iCs/>
                <w:sz w:val="20"/>
                <w:szCs w:val="20"/>
              </w:rPr>
              <w:t>TSCĐ</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5</w:t>
            </w:r>
            <w:r w:rsidR="000C442C" w:rsidRPr="006F33C2">
              <w:rPr>
                <w:iCs/>
                <w:sz w:val="20"/>
                <w:szCs w:val="20"/>
              </w:rPr>
              <w:t>LnQM</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6</w:t>
            </w:r>
            <w:r w:rsidR="000C442C" w:rsidRPr="006F33C2">
              <w:rPr>
                <w:iCs/>
                <w:sz w:val="20"/>
                <w:szCs w:val="20"/>
              </w:rPr>
              <w:t>DBTC</w:t>
            </w:r>
            <w:r w:rsidR="000C442C" w:rsidRPr="006F33C2">
              <w:rPr>
                <w:iCs/>
                <w:sz w:val="20"/>
                <w:szCs w:val="20"/>
                <w:vertAlign w:val="subscript"/>
              </w:rPr>
              <w:t xml:space="preserve"> i,t </w:t>
            </w:r>
            <w:r w:rsidR="000C442C" w:rsidRPr="006F33C2">
              <w:rPr>
                <w:iCs/>
                <w:sz w:val="20"/>
                <w:szCs w:val="20"/>
              </w:rPr>
              <w:t>+ β</w:t>
            </w:r>
            <w:r w:rsidR="000C442C" w:rsidRPr="006F33C2">
              <w:rPr>
                <w:iCs/>
                <w:sz w:val="20"/>
                <w:szCs w:val="20"/>
                <w:vertAlign w:val="subscript"/>
              </w:rPr>
              <w:t>7</w:t>
            </w:r>
            <w:r w:rsidR="000C442C" w:rsidRPr="006F33C2">
              <w:rPr>
                <w:iCs/>
                <w:sz w:val="20"/>
                <w:szCs w:val="20"/>
              </w:rPr>
              <w:t>CPSUV</w:t>
            </w:r>
            <w:r w:rsidR="000C442C" w:rsidRPr="006F33C2">
              <w:rPr>
                <w:iCs/>
                <w:sz w:val="20"/>
                <w:szCs w:val="20"/>
                <w:vertAlign w:val="subscript"/>
              </w:rPr>
              <w:t xml:space="preserve"> i,t </w:t>
            </w:r>
            <w:r w:rsidR="000C442C" w:rsidRPr="006F33C2">
              <w:rPr>
                <w:iCs/>
                <w:sz w:val="20"/>
                <w:szCs w:val="20"/>
              </w:rPr>
              <w:t>+ β</w:t>
            </w:r>
            <w:r w:rsidR="000C442C" w:rsidRPr="006F33C2">
              <w:rPr>
                <w:iCs/>
                <w:sz w:val="20"/>
                <w:szCs w:val="20"/>
                <w:vertAlign w:val="subscript"/>
              </w:rPr>
              <w:t xml:space="preserve">8 </w:t>
            </w:r>
            <w:r w:rsidR="000C442C" w:rsidRPr="006F33C2">
              <w:rPr>
                <w:iCs/>
                <w:sz w:val="20"/>
                <w:szCs w:val="20"/>
              </w:rPr>
              <w:t>TĐTT</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9</w:t>
            </w:r>
            <w:r w:rsidR="000C442C" w:rsidRPr="006F33C2">
              <w:rPr>
                <w:iCs/>
                <w:sz w:val="20"/>
                <w:szCs w:val="20"/>
              </w:rPr>
              <w:t>CASH</w:t>
            </w:r>
            <w:r w:rsidR="000C442C" w:rsidRPr="006F33C2">
              <w:rPr>
                <w:iCs/>
                <w:sz w:val="20"/>
                <w:szCs w:val="20"/>
                <w:vertAlign w:val="subscript"/>
              </w:rPr>
              <w:t xml:space="preserve">i,t </w:t>
            </w:r>
            <w:r w:rsidR="000C442C" w:rsidRPr="006F33C2">
              <w:rPr>
                <w:iCs/>
                <w:sz w:val="20"/>
                <w:szCs w:val="20"/>
              </w:rPr>
              <w:t xml:space="preserve"> + ℇ</w:t>
            </w:r>
            <w:r w:rsidR="000C442C" w:rsidRPr="006F33C2">
              <w:rPr>
                <w:iCs/>
                <w:sz w:val="20"/>
                <w:szCs w:val="20"/>
                <w:vertAlign w:val="subscript"/>
              </w:rPr>
              <w:t>i,t</w:t>
            </w:r>
          </w:p>
          <w:p w14:paraId="1DBE6443" w14:textId="77777777" w:rsidR="000C442C" w:rsidRPr="006F33C2" w:rsidRDefault="000C442C" w:rsidP="00683F73">
            <w:pPr>
              <w:pStyle w:val="NoSpacing"/>
              <w:tabs>
                <w:tab w:val="left" w:pos="142"/>
              </w:tabs>
              <w:spacing w:before="0" w:after="0" w:line="240" w:lineRule="exact"/>
              <w:ind w:left="142"/>
              <w:rPr>
                <w:bCs/>
                <w:sz w:val="20"/>
                <w:szCs w:val="20"/>
              </w:rPr>
            </w:pPr>
          </w:p>
        </w:tc>
      </w:tr>
      <w:tr w:rsidR="004C58D1" w:rsidRPr="008742C4" w14:paraId="191E3D60" w14:textId="77777777" w:rsidTr="005E0F45">
        <w:trPr>
          <w:trHeight w:hRule="exact" w:val="794"/>
        </w:trPr>
        <w:tc>
          <w:tcPr>
            <w:tcW w:w="1170" w:type="dxa"/>
            <w:tcBorders>
              <w:top w:val="single" w:sz="4" w:space="0" w:color="auto"/>
              <w:left w:val="single" w:sz="4" w:space="0" w:color="auto"/>
              <w:bottom w:val="single" w:sz="4" w:space="0" w:color="auto"/>
              <w:right w:val="single" w:sz="4" w:space="0" w:color="auto"/>
            </w:tcBorders>
            <w:vAlign w:val="center"/>
            <w:hideMark/>
          </w:tcPr>
          <w:p w14:paraId="5A1AC198" w14:textId="6B18BFFB" w:rsidR="002E6258" w:rsidRPr="008742C4" w:rsidRDefault="002E6258" w:rsidP="002E6258">
            <w:pPr>
              <w:pStyle w:val="NoSpacing"/>
              <w:tabs>
                <w:tab w:val="left" w:pos="142"/>
              </w:tabs>
              <w:ind w:left="142"/>
              <w:rPr>
                <w:i/>
                <w:iCs/>
                <w:sz w:val="18"/>
                <w:szCs w:val="18"/>
              </w:rPr>
            </w:pPr>
            <w:r w:rsidRPr="008742C4">
              <w:rPr>
                <w:sz w:val="18"/>
                <w:szCs w:val="18"/>
              </w:rPr>
              <w:t>Coefficient</w:t>
            </w:r>
          </w:p>
        </w:tc>
        <w:tc>
          <w:tcPr>
            <w:tcW w:w="1031" w:type="dxa"/>
            <w:tcBorders>
              <w:top w:val="single" w:sz="4" w:space="0" w:color="auto"/>
              <w:left w:val="single" w:sz="4" w:space="0" w:color="auto"/>
              <w:bottom w:val="single" w:sz="4" w:space="0" w:color="auto"/>
              <w:right w:val="single" w:sz="4" w:space="0" w:color="auto"/>
            </w:tcBorders>
            <w:vAlign w:val="center"/>
            <w:hideMark/>
          </w:tcPr>
          <w:p w14:paraId="4F81D24A" w14:textId="5A3DFEBB" w:rsidR="002E6258" w:rsidRPr="008742C4" w:rsidRDefault="002E6258" w:rsidP="002E6258">
            <w:pPr>
              <w:pStyle w:val="NoSpacing"/>
              <w:tabs>
                <w:tab w:val="left" w:pos="142"/>
              </w:tabs>
              <w:ind w:left="142"/>
              <w:rPr>
                <w:bCs/>
                <w:sz w:val="18"/>
                <w:szCs w:val="18"/>
              </w:rPr>
            </w:pPr>
            <w:r w:rsidRPr="008742C4">
              <w:rPr>
                <w:sz w:val="18"/>
                <w:szCs w:val="18"/>
              </w:rPr>
              <w:t>Expected</w:t>
            </w:r>
          </w:p>
        </w:tc>
        <w:tc>
          <w:tcPr>
            <w:tcW w:w="830" w:type="dxa"/>
            <w:tcBorders>
              <w:top w:val="single" w:sz="4" w:space="0" w:color="auto"/>
              <w:left w:val="single" w:sz="4" w:space="0" w:color="auto"/>
              <w:bottom w:val="single" w:sz="4" w:space="0" w:color="auto"/>
              <w:right w:val="single" w:sz="4" w:space="0" w:color="auto"/>
            </w:tcBorders>
            <w:vAlign w:val="center"/>
            <w:hideMark/>
          </w:tcPr>
          <w:p w14:paraId="426D3434" w14:textId="2CFC3B55" w:rsidR="002E6258" w:rsidRPr="008742C4" w:rsidRDefault="002E6258" w:rsidP="002E6258">
            <w:pPr>
              <w:pStyle w:val="NoSpacing"/>
              <w:tabs>
                <w:tab w:val="left" w:pos="142"/>
              </w:tabs>
              <w:ind w:left="142"/>
              <w:rPr>
                <w:bCs/>
                <w:sz w:val="18"/>
                <w:szCs w:val="18"/>
              </w:rPr>
            </w:pPr>
            <w:r w:rsidRPr="008742C4">
              <w:rPr>
                <w:sz w:val="18"/>
                <w:szCs w:val="18"/>
              </w:rPr>
              <w:t>OLS results</w:t>
            </w:r>
          </w:p>
        </w:tc>
        <w:tc>
          <w:tcPr>
            <w:tcW w:w="830" w:type="dxa"/>
            <w:tcBorders>
              <w:top w:val="single" w:sz="4" w:space="0" w:color="auto"/>
              <w:left w:val="single" w:sz="4" w:space="0" w:color="auto"/>
              <w:bottom w:val="single" w:sz="4" w:space="0" w:color="auto"/>
              <w:right w:val="single" w:sz="4" w:space="0" w:color="auto"/>
            </w:tcBorders>
            <w:vAlign w:val="center"/>
            <w:hideMark/>
          </w:tcPr>
          <w:p w14:paraId="72788821" w14:textId="4E3756AE" w:rsidR="002E6258" w:rsidRPr="008742C4" w:rsidRDefault="002E6258" w:rsidP="002E6258">
            <w:pPr>
              <w:pStyle w:val="NoSpacing"/>
              <w:tabs>
                <w:tab w:val="left" w:pos="142"/>
              </w:tabs>
              <w:ind w:left="142"/>
              <w:rPr>
                <w:bCs/>
                <w:sz w:val="18"/>
                <w:szCs w:val="18"/>
              </w:rPr>
            </w:pPr>
            <w:r w:rsidRPr="008742C4">
              <w:rPr>
                <w:sz w:val="18"/>
                <w:szCs w:val="18"/>
              </w:rPr>
              <w:t>2SLS results</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50B40A5" w14:textId="2D0F465F" w:rsidR="002E6258" w:rsidRPr="008742C4" w:rsidRDefault="002E6258" w:rsidP="002E6258">
            <w:pPr>
              <w:pStyle w:val="NoSpacing"/>
              <w:tabs>
                <w:tab w:val="left" w:pos="142"/>
              </w:tabs>
              <w:ind w:left="142"/>
              <w:rPr>
                <w:bCs/>
                <w:sz w:val="18"/>
                <w:szCs w:val="18"/>
              </w:rPr>
            </w:pPr>
            <w:r w:rsidRPr="008742C4">
              <w:rPr>
                <w:sz w:val="18"/>
                <w:szCs w:val="18"/>
              </w:rPr>
              <w:t>Heckman results</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BBBA7B8" w14:textId="57C50630" w:rsidR="002E6258" w:rsidRPr="008742C4" w:rsidRDefault="002E6258" w:rsidP="002E6258">
            <w:pPr>
              <w:pStyle w:val="NoSpacing"/>
              <w:tabs>
                <w:tab w:val="left" w:pos="142"/>
              </w:tabs>
              <w:ind w:left="142"/>
              <w:rPr>
                <w:bCs/>
                <w:sz w:val="18"/>
                <w:szCs w:val="18"/>
              </w:rPr>
            </w:pPr>
            <w:r w:rsidRPr="008742C4">
              <w:rPr>
                <w:sz w:val="18"/>
                <w:szCs w:val="18"/>
              </w:rPr>
              <w:t>Conclusion</w:t>
            </w:r>
          </w:p>
        </w:tc>
      </w:tr>
      <w:tr w:rsidR="004C58D1" w:rsidRPr="008742C4" w14:paraId="03304444"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38254559"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o-&gt;</w:t>
            </w:r>
            <w:r w:rsidRPr="008742C4">
              <w:rPr>
                <w:i/>
                <w:iCs/>
                <w:sz w:val="20"/>
                <w:szCs w:val="20"/>
              </w:rPr>
              <w:t xml:space="preserve"> β</w:t>
            </w:r>
            <w:r w:rsidRPr="008742C4">
              <w:rPr>
                <w:i/>
                <w:iCs/>
                <w:sz w:val="20"/>
                <w:szCs w:val="20"/>
                <w:vertAlign w:val="subscript"/>
              </w:rPr>
              <w:t>2</w:t>
            </w:r>
          </w:p>
        </w:tc>
        <w:tc>
          <w:tcPr>
            <w:tcW w:w="1031" w:type="dxa"/>
            <w:tcBorders>
              <w:top w:val="single" w:sz="4" w:space="0" w:color="auto"/>
              <w:left w:val="single" w:sz="4" w:space="0" w:color="auto"/>
              <w:bottom w:val="single" w:sz="4" w:space="0" w:color="auto"/>
              <w:right w:val="single" w:sz="4" w:space="0" w:color="auto"/>
            </w:tcBorders>
            <w:hideMark/>
          </w:tcPr>
          <w:p w14:paraId="08E22706" w14:textId="2AF3E231" w:rsidR="000C442C" w:rsidRPr="008742C4" w:rsidRDefault="004A09ED"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66FFD3CA"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7F6CD893"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051" w:type="dxa"/>
            <w:tcBorders>
              <w:top w:val="single" w:sz="4" w:space="0" w:color="auto"/>
              <w:left w:val="single" w:sz="4" w:space="0" w:color="auto"/>
              <w:bottom w:val="single" w:sz="4" w:space="0" w:color="auto"/>
              <w:right w:val="single" w:sz="4" w:space="0" w:color="auto"/>
            </w:tcBorders>
            <w:hideMark/>
          </w:tcPr>
          <w:p w14:paraId="0DBD8AB3"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179" w:type="dxa"/>
            <w:tcBorders>
              <w:top w:val="single" w:sz="4" w:space="0" w:color="auto"/>
              <w:left w:val="single" w:sz="4" w:space="0" w:color="auto"/>
              <w:bottom w:val="single" w:sz="4" w:space="0" w:color="auto"/>
              <w:right w:val="single" w:sz="4" w:space="0" w:color="auto"/>
            </w:tcBorders>
            <w:hideMark/>
          </w:tcPr>
          <w:p w14:paraId="3B7E9BEA"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r>
      <w:tr w:rsidR="004C58D1" w:rsidRPr="008742C4" w14:paraId="6744E52B"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6DB79986"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3</w:t>
            </w:r>
          </w:p>
        </w:tc>
        <w:tc>
          <w:tcPr>
            <w:tcW w:w="1031" w:type="dxa"/>
            <w:tcBorders>
              <w:top w:val="single" w:sz="4" w:space="0" w:color="auto"/>
              <w:left w:val="single" w:sz="4" w:space="0" w:color="auto"/>
              <w:bottom w:val="single" w:sz="4" w:space="0" w:color="auto"/>
              <w:right w:val="single" w:sz="4" w:space="0" w:color="auto"/>
            </w:tcBorders>
            <w:hideMark/>
          </w:tcPr>
          <w:p w14:paraId="3789AC0F"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830" w:type="dxa"/>
            <w:tcBorders>
              <w:top w:val="single" w:sz="4" w:space="0" w:color="auto"/>
              <w:left w:val="single" w:sz="4" w:space="0" w:color="auto"/>
              <w:bottom w:val="single" w:sz="4" w:space="0" w:color="auto"/>
              <w:right w:val="single" w:sz="4" w:space="0" w:color="auto"/>
            </w:tcBorders>
            <w:hideMark/>
          </w:tcPr>
          <w:p w14:paraId="379A881A"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830" w:type="dxa"/>
            <w:tcBorders>
              <w:top w:val="single" w:sz="4" w:space="0" w:color="auto"/>
              <w:left w:val="single" w:sz="4" w:space="0" w:color="auto"/>
              <w:bottom w:val="single" w:sz="4" w:space="0" w:color="auto"/>
              <w:right w:val="single" w:sz="4" w:space="0" w:color="auto"/>
            </w:tcBorders>
            <w:hideMark/>
          </w:tcPr>
          <w:p w14:paraId="3E642051"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1051" w:type="dxa"/>
            <w:tcBorders>
              <w:top w:val="single" w:sz="4" w:space="0" w:color="auto"/>
              <w:left w:val="single" w:sz="4" w:space="0" w:color="auto"/>
              <w:bottom w:val="single" w:sz="4" w:space="0" w:color="auto"/>
              <w:right w:val="single" w:sz="4" w:space="0" w:color="auto"/>
            </w:tcBorders>
            <w:hideMark/>
          </w:tcPr>
          <w:p w14:paraId="22389939"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1179" w:type="dxa"/>
            <w:tcBorders>
              <w:top w:val="single" w:sz="4" w:space="0" w:color="auto"/>
              <w:left w:val="single" w:sz="4" w:space="0" w:color="auto"/>
              <w:bottom w:val="single" w:sz="4" w:space="0" w:color="auto"/>
              <w:right w:val="single" w:sz="4" w:space="0" w:color="auto"/>
            </w:tcBorders>
            <w:hideMark/>
          </w:tcPr>
          <w:p w14:paraId="705AD25B"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r>
      <w:tr w:rsidR="004C58D1" w:rsidRPr="008742C4" w14:paraId="44C9FD3B"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5918830D"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4-&gt;</w:t>
            </w:r>
            <w:r w:rsidRPr="008742C4">
              <w:rPr>
                <w:i/>
                <w:iCs/>
                <w:sz w:val="20"/>
                <w:szCs w:val="20"/>
              </w:rPr>
              <w:t xml:space="preserve"> β</w:t>
            </w:r>
            <w:r w:rsidRPr="008742C4">
              <w:rPr>
                <w:i/>
                <w:iCs/>
                <w:sz w:val="20"/>
                <w:szCs w:val="20"/>
                <w:vertAlign w:val="subscript"/>
              </w:rPr>
              <w:t>9</w:t>
            </w:r>
          </w:p>
        </w:tc>
        <w:tc>
          <w:tcPr>
            <w:tcW w:w="1031" w:type="dxa"/>
            <w:tcBorders>
              <w:top w:val="single" w:sz="4" w:space="0" w:color="auto"/>
              <w:left w:val="single" w:sz="4" w:space="0" w:color="auto"/>
              <w:bottom w:val="single" w:sz="4" w:space="0" w:color="auto"/>
              <w:right w:val="single" w:sz="4" w:space="0" w:color="auto"/>
            </w:tcBorders>
            <w:hideMark/>
          </w:tcPr>
          <w:p w14:paraId="1C688129" w14:textId="50EA7FDE" w:rsidR="000C442C" w:rsidRPr="008742C4" w:rsidRDefault="004A09ED"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702FC9E6"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74616BBF"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051" w:type="dxa"/>
            <w:tcBorders>
              <w:top w:val="single" w:sz="4" w:space="0" w:color="auto"/>
              <w:left w:val="single" w:sz="4" w:space="0" w:color="auto"/>
              <w:bottom w:val="single" w:sz="4" w:space="0" w:color="auto"/>
              <w:right w:val="single" w:sz="4" w:space="0" w:color="auto"/>
            </w:tcBorders>
            <w:hideMark/>
          </w:tcPr>
          <w:p w14:paraId="586F6D81"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179" w:type="dxa"/>
            <w:tcBorders>
              <w:top w:val="single" w:sz="4" w:space="0" w:color="auto"/>
              <w:left w:val="single" w:sz="4" w:space="0" w:color="auto"/>
              <w:bottom w:val="single" w:sz="4" w:space="0" w:color="auto"/>
              <w:right w:val="single" w:sz="4" w:space="0" w:color="auto"/>
            </w:tcBorders>
            <w:hideMark/>
          </w:tcPr>
          <w:p w14:paraId="45C8D617"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r>
      <w:tr w:rsidR="008742C4" w:rsidRPr="006F33C2" w14:paraId="27EF34AF" w14:textId="77777777" w:rsidTr="005E0F45">
        <w:trPr>
          <w:trHeight w:hRule="exact" w:val="1021"/>
        </w:trPr>
        <w:tc>
          <w:tcPr>
            <w:tcW w:w="6091" w:type="dxa"/>
            <w:gridSpan w:val="6"/>
            <w:tcBorders>
              <w:top w:val="single" w:sz="4" w:space="0" w:color="auto"/>
              <w:left w:val="single" w:sz="4" w:space="0" w:color="auto"/>
              <w:bottom w:val="single" w:sz="4" w:space="0" w:color="auto"/>
              <w:right w:val="single" w:sz="4" w:space="0" w:color="auto"/>
            </w:tcBorders>
          </w:tcPr>
          <w:p w14:paraId="51ADB04C" w14:textId="03B7C787" w:rsidR="001C547B" w:rsidRPr="006F33C2" w:rsidRDefault="001C547B" w:rsidP="00683F73">
            <w:pPr>
              <w:tabs>
                <w:tab w:val="left" w:pos="142"/>
                <w:tab w:val="left" w:pos="1134"/>
              </w:tabs>
              <w:spacing w:after="0" w:line="240" w:lineRule="exact"/>
              <w:ind w:left="142"/>
              <w:jc w:val="both"/>
              <w:rPr>
                <w:iCs/>
                <w:sz w:val="20"/>
                <w:szCs w:val="20"/>
              </w:rPr>
            </w:pPr>
            <w:r w:rsidRPr="006F33C2">
              <w:rPr>
                <w:sz w:val="20"/>
                <w:szCs w:val="20"/>
              </w:rPr>
              <w:t>H</w:t>
            </w:r>
            <w:r w:rsidRPr="006F33C2">
              <w:rPr>
                <w:sz w:val="20"/>
                <w:szCs w:val="20"/>
                <w:lang w:val="en-US"/>
              </w:rPr>
              <w:t>7</w:t>
            </w:r>
            <w:r w:rsidRPr="006F33C2">
              <w:rPr>
                <w:sz w:val="20"/>
                <w:szCs w:val="20"/>
              </w:rPr>
              <w:t>: The moderating effect of industry competition (H) on the relationship between social (S) disclosure and firm value (Tobin’s Q)</w:t>
            </w:r>
          </w:p>
          <w:p w14:paraId="11B5E90D" w14:textId="2AB6C5EF" w:rsidR="000C442C" w:rsidRPr="006F33C2" w:rsidRDefault="002610BA" w:rsidP="00683F73">
            <w:pPr>
              <w:tabs>
                <w:tab w:val="left" w:pos="142"/>
              </w:tabs>
              <w:spacing w:after="0" w:line="240" w:lineRule="exact"/>
              <w:ind w:left="142"/>
              <w:jc w:val="both"/>
              <w:rPr>
                <w:iCs/>
                <w:sz w:val="20"/>
                <w:szCs w:val="20"/>
              </w:rPr>
            </w:pPr>
            <w:r w:rsidRPr="006F33C2">
              <w:rPr>
                <w:rFonts w:eastAsia="Times New Roman"/>
                <w:b/>
                <w:bCs/>
                <w:sz w:val="20"/>
                <w:szCs w:val="20"/>
                <w:lang w:val="en-US"/>
              </w:rPr>
              <w:t>Model</w:t>
            </w:r>
            <w:r w:rsidRPr="006F33C2">
              <w:rPr>
                <w:b/>
                <w:iCs/>
                <w:sz w:val="20"/>
                <w:szCs w:val="20"/>
              </w:rPr>
              <w:t xml:space="preserve"> </w:t>
            </w:r>
            <w:r w:rsidR="000C442C" w:rsidRPr="006F33C2">
              <w:rPr>
                <w:b/>
                <w:iCs/>
                <w:sz w:val="20"/>
                <w:szCs w:val="20"/>
              </w:rPr>
              <w:t xml:space="preserve">7: </w:t>
            </w:r>
            <w:r w:rsidR="000C442C" w:rsidRPr="006F33C2">
              <w:rPr>
                <w:iCs/>
                <w:sz w:val="20"/>
                <w:szCs w:val="20"/>
              </w:rPr>
              <w:t>Tobin’s Q</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o</w:t>
            </w:r>
            <w:r w:rsidR="000C442C" w:rsidRPr="006F33C2">
              <w:rPr>
                <w:iCs/>
                <w:sz w:val="20"/>
                <w:szCs w:val="20"/>
              </w:rPr>
              <w:t xml:space="preserve"> + β</w:t>
            </w:r>
            <w:r w:rsidR="000C442C" w:rsidRPr="006F33C2">
              <w:rPr>
                <w:iCs/>
                <w:sz w:val="20"/>
                <w:szCs w:val="20"/>
                <w:vertAlign w:val="subscript"/>
              </w:rPr>
              <w:t>1</w:t>
            </w:r>
            <w:r w:rsidR="000C442C" w:rsidRPr="006F33C2">
              <w:rPr>
                <w:iCs/>
                <w:sz w:val="20"/>
                <w:szCs w:val="20"/>
              </w:rPr>
              <w:t>S</w:t>
            </w:r>
            <w:r w:rsidR="000C442C" w:rsidRPr="006F33C2">
              <w:rPr>
                <w:iCs/>
                <w:sz w:val="20"/>
                <w:szCs w:val="20"/>
                <w:vertAlign w:val="subscript"/>
              </w:rPr>
              <w:t>i,t</w:t>
            </w:r>
            <w:r w:rsidR="000C442C" w:rsidRPr="006F33C2">
              <w:rPr>
                <w:iCs/>
                <w:sz w:val="20"/>
                <w:szCs w:val="20"/>
              </w:rPr>
              <w:t xml:space="preserve"> + β</w:t>
            </w:r>
            <w:r w:rsidR="000C442C" w:rsidRPr="006F33C2">
              <w:rPr>
                <w:iCs/>
                <w:sz w:val="20"/>
                <w:szCs w:val="20"/>
                <w:vertAlign w:val="subscript"/>
              </w:rPr>
              <w:t>2</w:t>
            </w:r>
            <w:r w:rsidR="000C442C" w:rsidRPr="006F33C2">
              <w:rPr>
                <w:iCs/>
                <w:sz w:val="20"/>
                <w:szCs w:val="20"/>
              </w:rPr>
              <w:t>H</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3</w:t>
            </w:r>
            <w:r w:rsidR="000C442C" w:rsidRPr="006F33C2">
              <w:rPr>
                <w:iCs/>
                <w:sz w:val="20"/>
                <w:szCs w:val="20"/>
              </w:rPr>
              <w:t>S</w:t>
            </w:r>
            <w:r w:rsidR="000C442C" w:rsidRPr="006F33C2">
              <w:rPr>
                <w:iCs/>
                <w:sz w:val="20"/>
                <w:szCs w:val="20"/>
                <w:vertAlign w:val="subscript"/>
              </w:rPr>
              <w:t xml:space="preserve"> i,t </w:t>
            </w:r>
            <w:r w:rsidR="000C442C" w:rsidRPr="006F33C2">
              <w:rPr>
                <w:iCs/>
                <w:sz w:val="20"/>
                <w:szCs w:val="20"/>
              </w:rPr>
              <w:t>*H</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4</w:t>
            </w:r>
            <w:r w:rsidR="000C442C" w:rsidRPr="006F33C2">
              <w:rPr>
                <w:iCs/>
                <w:sz w:val="20"/>
                <w:szCs w:val="20"/>
              </w:rPr>
              <w:t>TSCĐ</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5</w:t>
            </w:r>
            <w:r w:rsidR="000C442C" w:rsidRPr="006F33C2">
              <w:rPr>
                <w:iCs/>
                <w:sz w:val="20"/>
                <w:szCs w:val="20"/>
              </w:rPr>
              <w:t>LnQM</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6</w:t>
            </w:r>
            <w:r w:rsidR="000C442C" w:rsidRPr="006F33C2">
              <w:rPr>
                <w:iCs/>
                <w:sz w:val="20"/>
                <w:szCs w:val="20"/>
              </w:rPr>
              <w:t>DBTC</w:t>
            </w:r>
            <w:r w:rsidR="000C442C" w:rsidRPr="006F33C2">
              <w:rPr>
                <w:iCs/>
                <w:sz w:val="20"/>
                <w:szCs w:val="20"/>
                <w:vertAlign w:val="subscript"/>
              </w:rPr>
              <w:t xml:space="preserve"> i,t </w:t>
            </w:r>
            <w:r w:rsidR="000C442C" w:rsidRPr="006F33C2">
              <w:rPr>
                <w:iCs/>
                <w:sz w:val="20"/>
                <w:szCs w:val="20"/>
              </w:rPr>
              <w:t>+ β</w:t>
            </w:r>
            <w:r w:rsidR="000C442C" w:rsidRPr="006F33C2">
              <w:rPr>
                <w:iCs/>
                <w:sz w:val="20"/>
                <w:szCs w:val="20"/>
                <w:vertAlign w:val="subscript"/>
              </w:rPr>
              <w:t>7</w:t>
            </w:r>
            <w:r w:rsidR="000C442C" w:rsidRPr="006F33C2">
              <w:rPr>
                <w:iCs/>
                <w:sz w:val="20"/>
                <w:szCs w:val="20"/>
              </w:rPr>
              <w:t>CPSUV</w:t>
            </w:r>
            <w:r w:rsidR="000C442C" w:rsidRPr="006F33C2">
              <w:rPr>
                <w:iCs/>
                <w:sz w:val="20"/>
                <w:szCs w:val="20"/>
                <w:vertAlign w:val="subscript"/>
              </w:rPr>
              <w:t xml:space="preserve"> i,t </w:t>
            </w:r>
            <w:r w:rsidR="000C442C" w:rsidRPr="006F33C2">
              <w:rPr>
                <w:iCs/>
                <w:sz w:val="20"/>
                <w:szCs w:val="20"/>
              </w:rPr>
              <w:t>+ β</w:t>
            </w:r>
            <w:r w:rsidR="000C442C" w:rsidRPr="006F33C2">
              <w:rPr>
                <w:iCs/>
                <w:sz w:val="20"/>
                <w:szCs w:val="20"/>
                <w:vertAlign w:val="subscript"/>
              </w:rPr>
              <w:t xml:space="preserve">8 </w:t>
            </w:r>
            <w:r w:rsidR="000C442C" w:rsidRPr="006F33C2">
              <w:rPr>
                <w:iCs/>
                <w:sz w:val="20"/>
                <w:szCs w:val="20"/>
              </w:rPr>
              <w:t>TĐTT</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9</w:t>
            </w:r>
            <w:r w:rsidR="000C442C" w:rsidRPr="006F33C2">
              <w:rPr>
                <w:iCs/>
                <w:sz w:val="20"/>
                <w:szCs w:val="20"/>
              </w:rPr>
              <w:t>CASH</w:t>
            </w:r>
            <w:r w:rsidR="000C442C" w:rsidRPr="006F33C2">
              <w:rPr>
                <w:iCs/>
                <w:sz w:val="20"/>
                <w:szCs w:val="20"/>
                <w:vertAlign w:val="subscript"/>
              </w:rPr>
              <w:t xml:space="preserve">i,t </w:t>
            </w:r>
            <w:r w:rsidR="000C442C" w:rsidRPr="006F33C2">
              <w:rPr>
                <w:iCs/>
                <w:sz w:val="20"/>
                <w:szCs w:val="20"/>
              </w:rPr>
              <w:t xml:space="preserve"> + ℇ</w:t>
            </w:r>
            <w:r w:rsidR="000C442C" w:rsidRPr="006F33C2">
              <w:rPr>
                <w:iCs/>
                <w:sz w:val="20"/>
                <w:szCs w:val="20"/>
                <w:vertAlign w:val="subscript"/>
              </w:rPr>
              <w:t>i,t</w:t>
            </w:r>
          </w:p>
          <w:p w14:paraId="0ABA4B80" w14:textId="77777777" w:rsidR="000C442C" w:rsidRPr="006F33C2" w:rsidRDefault="000C442C" w:rsidP="00683F73">
            <w:pPr>
              <w:pStyle w:val="NoSpacing"/>
              <w:tabs>
                <w:tab w:val="left" w:pos="142"/>
              </w:tabs>
              <w:spacing w:before="0" w:after="0" w:line="240" w:lineRule="exact"/>
              <w:ind w:left="142"/>
              <w:rPr>
                <w:bCs/>
                <w:sz w:val="20"/>
                <w:szCs w:val="20"/>
              </w:rPr>
            </w:pPr>
          </w:p>
        </w:tc>
      </w:tr>
      <w:tr w:rsidR="004C58D1" w:rsidRPr="008742C4" w14:paraId="4E46AB1F" w14:textId="77777777" w:rsidTr="005E0F45">
        <w:trPr>
          <w:trHeight w:hRule="exact" w:val="794"/>
        </w:trPr>
        <w:tc>
          <w:tcPr>
            <w:tcW w:w="1170" w:type="dxa"/>
            <w:tcBorders>
              <w:top w:val="single" w:sz="4" w:space="0" w:color="auto"/>
              <w:left w:val="single" w:sz="4" w:space="0" w:color="auto"/>
              <w:bottom w:val="single" w:sz="4" w:space="0" w:color="auto"/>
              <w:right w:val="single" w:sz="4" w:space="0" w:color="auto"/>
            </w:tcBorders>
            <w:vAlign w:val="center"/>
            <w:hideMark/>
          </w:tcPr>
          <w:p w14:paraId="1EC4E67B" w14:textId="5DC3B316" w:rsidR="002E6258" w:rsidRPr="008742C4" w:rsidRDefault="002E6258" w:rsidP="002E6258">
            <w:pPr>
              <w:pStyle w:val="NoSpacing"/>
              <w:tabs>
                <w:tab w:val="left" w:pos="142"/>
              </w:tabs>
              <w:ind w:left="142"/>
              <w:rPr>
                <w:i/>
                <w:iCs/>
                <w:sz w:val="18"/>
                <w:szCs w:val="18"/>
              </w:rPr>
            </w:pPr>
            <w:r w:rsidRPr="008742C4">
              <w:rPr>
                <w:sz w:val="18"/>
                <w:szCs w:val="18"/>
              </w:rPr>
              <w:t>Coefficient</w:t>
            </w:r>
          </w:p>
        </w:tc>
        <w:tc>
          <w:tcPr>
            <w:tcW w:w="1031" w:type="dxa"/>
            <w:tcBorders>
              <w:top w:val="single" w:sz="4" w:space="0" w:color="auto"/>
              <w:left w:val="single" w:sz="4" w:space="0" w:color="auto"/>
              <w:bottom w:val="single" w:sz="4" w:space="0" w:color="auto"/>
              <w:right w:val="single" w:sz="4" w:space="0" w:color="auto"/>
            </w:tcBorders>
            <w:vAlign w:val="center"/>
            <w:hideMark/>
          </w:tcPr>
          <w:p w14:paraId="02CACC69" w14:textId="00DD24F0" w:rsidR="002E6258" w:rsidRPr="008742C4" w:rsidRDefault="002E6258" w:rsidP="002E6258">
            <w:pPr>
              <w:pStyle w:val="NoSpacing"/>
              <w:tabs>
                <w:tab w:val="left" w:pos="142"/>
              </w:tabs>
              <w:ind w:left="142"/>
              <w:rPr>
                <w:bCs/>
                <w:sz w:val="18"/>
                <w:szCs w:val="18"/>
              </w:rPr>
            </w:pPr>
            <w:r w:rsidRPr="008742C4">
              <w:rPr>
                <w:sz w:val="18"/>
                <w:szCs w:val="18"/>
              </w:rPr>
              <w:t>Expected</w:t>
            </w:r>
          </w:p>
        </w:tc>
        <w:tc>
          <w:tcPr>
            <w:tcW w:w="830" w:type="dxa"/>
            <w:tcBorders>
              <w:top w:val="single" w:sz="4" w:space="0" w:color="auto"/>
              <w:left w:val="single" w:sz="4" w:space="0" w:color="auto"/>
              <w:bottom w:val="single" w:sz="4" w:space="0" w:color="auto"/>
              <w:right w:val="single" w:sz="4" w:space="0" w:color="auto"/>
            </w:tcBorders>
            <w:vAlign w:val="center"/>
            <w:hideMark/>
          </w:tcPr>
          <w:p w14:paraId="391095D0" w14:textId="0087C57B" w:rsidR="002E6258" w:rsidRPr="008742C4" w:rsidRDefault="002E6258" w:rsidP="002E6258">
            <w:pPr>
              <w:pStyle w:val="NoSpacing"/>
              <w:tabs>
                <w:tab w:val="left" w:pos="142"/>
              </w:tabs>
              <w:ind w:left="142"/>
              <w:rPr>
                <w:bCs/>
                <w:sz w:val="18"/>
                <w:szCs w:val="18"/>
              </w:rPr>
            </w:pPr>
            <w:r w:rsidRPr="008742C4">
              <w:rPr>
                <w:sz w:val="18"/>
                <w:szCs w:val="18"/>
              </w:rPr>
              <w:t>OLS results</w:t>
            </w:r>
          </w:p>
        </w:tc>
        <w:tc>
          <w:tcPr>
            <w:tcW w:w="830" w:type="dxa"/>
            <w:tcBorders>
              <w:top w:val="single" w:sz="4" w:space="0" w:color="auto"/>
              <w:left w:val="single" w:sz="4" w:space="0" w:color="auto"/>
              <w:bottom w:val="single" w:sz="4" w:space="0" w:color="auto"/>
              <w:right w:val="single" w:sz="4" w:space="0" w:color="auto"/>
            </w:tcBorders>
            <w:vAlign w:val="center"/>
            <w:hideMark/>
          </w:tcPr>
          <w:p w14:paraId="4C5012D9" w14:textId="361D01B5" w:rsidR="002E6258" w:rsidRPr="008742C4" w:rsidRDefault="002E6258" w:rsidP="002E6258">
            <w:pPr>
              <w:pStyle w:val="NoSpacing"/>
              <w:tabs>
                <w:tab w:val="left" w:pos="142"/>
              </w:tabs>
              <w:ind w:left="142"/>
              <w:rPr>
                <w:bCs/>
                <w:sz w:val="18"/>
                <w:szCs w:val="18"/>
              </w:rPr>
            </w:pPr>
            <w:r w:rsidRPr="008742C4">
              <w:rPr>
                <w:sz w:val="18"/>
                <w:szCs w:val="18"/>
              </w:rPr>
              <w:t>2SLS results</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6EFE7D9" w14:textId="0B8F6900" w:rsidR="002E6258" w:rsidRPr="008742C4" w:rsidRDefault="002E6258" w:rsidP="002E6258">
            <w:pPr>
              <w:pStyle w:val="NoSpacing"/>
              <w:tabs>
                <w:tab w:val="left" w:pos="142"/>
              </w:tabs>
              <w:ind w:left="142"/>
              <w:rPr>
                <w:bCs/>
                <w:sz w:val="18"/>
                <w:szCs w:val="18"/>
              </w:rPr>
            </w:pPr>
            <w:r w:rsidRPr="008742C4">
              <w:rPr>
                <w:sz w:val="18"/>
                <w:szCs w:val="18"/>
              </w:rPr>
              <w:t>Heckman results</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C9E4195" w14:textId="1C94D02F" w:rsidR="002E6258" w:rsidRPr="008742C4" w:rsidRDefault="002E6258" w:rsidP="002E6258">
            <w:pPr>
              <w:pStyle w:val="NoSpacing"/>
              <w:tabs>
                <w:tab w:val="left" w:pos="142"/>
              </w:tabs>
              <w:ind w:left="142"/>
              <w:rPr>
                <w:bCs/>
                <w:sz w:val="18"/>
                <w:szCs w:val="18"/>
              </w:rPr>
            </w:pPr>
            <w:r w:rsidRPr="008742C4">
              <w:rPr>
                <w:sz w:val="18"/>
                <w:szCs w:val="18"/>
              </w:rPr>
              <w:t>Conclusion</w:t>
            </w:r>
          </w:p>
        </w:tc>
      </w:tr>
      <w:tr w:rsidR="004C58D1" w:rsidRPr="008742C4" w14:paraId="355B476F"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081FB4BC"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o-&gt;</w:t>
            </w:r>
            <w:r w:rsidRPr="008742C4">
              <w:rPr>
                <w:i/>
                <w:iCs/>
                <w:sz w:val="20"/>
                <w:szCs w:val="20"/>
              </w:rPr>
              <w:t xml:space="preserve"> β</w:t>
            </w:r>
            <w:r w:rsidRPr="008742C4">
              <w:rPr>
                <w:i/>
                <w:iCs/>
                <w:sz w:val="20"/>
                <w:szCs w:val="20"/>
                <w:vertAlign w:val="subscript"/>
              </w:rPr>
              <w:t>2</w:t>
            </w:r>
          </w:p>
        </w:tc>
        <w:tc>
          <w:tcPr>
            <w:tcW w:w="1031" w:type="dxa"/>
            <w:tcBorders>
              <w:top w:val="single" w:sz="4" w:space="0" w:color="auto"/>
              <w:left w:val="single" w:sz="4" w:space="0" w:color="auto"/>
              <w:bottom w:val="single" w:sz="4" w:space="0" w:color="auto"/>
              <w:right w:val="single" w:sz="4" w:space="0" w:color="auto"/>
            </w:tcBorders>
            <w:hideMark/>
          </w:tcPr>
          <w:p w14:paraId="43653610" w14:textId="3F236854" w:rsidR="000C442C" w:rsidRPr="008742C4" w:rsidRDefault="004A09ED"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1CD7CC45"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1DC43F59"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051" w:type="dxa"/>
            <w:tcBorders>
              <w:top w:val="single" w:sz="4" w:space="0" w:color="auto"/>
              <w:left w:val="single" w:sz="4" w:space="0" w:color="auto"/>
              <w:bottom w:val="single" w:sz="4" w:space="0" w:color="auto"/>
              <w:right w:val="single" w:sz="4" w:space="0" w:color="auto"/>
            </w:tcBorders>
            <w:hideMark/>
          </w:tcPr>
          <w:p w14:paraId="0CBEE95D"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179" w:type="dxa"/>
            <w:tcBorders>
              <w:top w:val="single" w:sz="4" w:space="0" w:color="auto"/>
              <w:left w:val="single" w:sz="4" w:space="0" w:color="auto"/>
              <w:bottom w:val="single" w:sz="4" w:space="0" w:color="auto"/>
              <w:right w:val="single" w:sz="4" w:space="0" w:color="auto"/>
            </w:tcBorders>
            <w:hideMark/>
          </w:tcPr>
          <w:p w14:paraId="130B58D3"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r>
      <w:tr w:rsidR="004C58D1" w:rsidRPr="008742C4" w14:paraId="31991FE2" w14:textId="77777777" w:rsidTr="005E0F45">
        <w:trPr>
          <w:trHeight w:hRule="exact" w:val="794"/>
        </w:trPr>
        <w:tc>
          <w:tcPr>
            <w:tcW w:w="1170" w:type="dxa"/>
            <w:tcBorders>
              <w:top w:val="single" w:sz="4" w:space="0" w:color="auto"/>
              <w:left w:val="single" w:sz="4" w:space="0" w:color="auto"/>
              <w:bottom w:val="single" w:sz="4" w:space="0" w:color="auto"/>
              <w:right w:val="single" w:sz="4" w:space="0" w:color="auto"/>
            </w:tcBorders>
            <w:vAlign w:val="center"/>
            <w:hideMark/>
          </w:tcPr>
          <w:p w14:paraId="09D02A52"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3</w:t>
            </w:r>
          </w:p>
        </w:tc>
        <w:tc>
          <w:tcPr>
            <w:tcW w:w="1031" w:type="dxa"/>
            <w:tcBorders>
              <w:top w:val="single" w:sz="4" w:space="0" w:color="auto"/>
              <w:left w:val="single" w:sz="4" w:space="0" w:color="auto"/>
              <w:bottom w:val="single" w:sz="4" w:space="0" w:color="auto"/>
              <w:right w:val="single" w:sz="4" w:space="0" w:color="auto"/>
            </w:tcBorders>
            <w:vAlign w:val="center"/>
            <w:hideMark/>
          </w:tcPr>
          <w:p w14:paraId="11F439B9"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830" w:type="dxa"/>
            <w:tcBorders>
              <w:top w:val="single" w:sz="4" w:space="0" w:color="auto"/>
              <w:left w:val="single" w:sz="4" w:space="0" w:color="auto"/>
              <w:bottom w:val="single" w:sz="4" w:space="0" w:color="auto"/>
              <w:right w:val="single" w:sz="4" w:space="0" w:color="auto"/>
            </w:tcBorders>
            <w:vAlign w:val="center"/>
            <w:hideMark/>
          </w:tcPr>
          <w:p w14:paraId="61572EF2"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830" w:type="dxa"/>
            <w:tcBorders>
              <w:top w:val="single" w:sz="4" w:space="0" w:color="auto"/>
              <w:left w:val="single" w:sz="4" w:space="0" w:color="auto"/>
              <w:bottom w:val="single" w:sz="4" w:space="0" w:color="auto"/>
              <w:right w:val="single" w:sz="4" w:space="0" w:color="auto"/>
            </w:tcBorders>
            <w:vAlign w:val="center"/>
            <w:hideMark/>
          </w:tcPr>
          <w:p w14:paraId="68B0D15A"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25C68EC" w14:textId="394CBA80" w:rsidR="000C442C" w:rsidRPr="008742C4" w:rsidRDefault="00A80D63" w:rsidP="000C442C">
            <w:pPr>
              <w:pStyle w:val="NoSpacing"/>
              <w:tabs>
                <w:tab w:val="left" w:pos="142"/>
              </w:tabs>
              <w:ind w:left="142"/>
              <w:rPr>
                <w:bCs/>
                <w:sz w:val="20"/>
                <w:szCs w:val="20"/>
              </w:rPr>
            </w:pPr>
            <w:r w:rsidRPr="008742C4">
              <w:rPr>
                <w:rFonts w:eastAsia="Calibri"/>
                <w:sz w:val="20"/>
                <w:szCs w:val="20"/>
              </w:rPr>
              <w:t>No effect</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E320FE9" w14:textId="0B137C78" w:rsidR="000C442C" w:rsidRPr="008742C4" w:rsidRDefault="00A80D63" w:rsidP="000C442C">
            <w:pPr>
              <w:pStyle w:val="NoSpacing"/>
              <w:tabs>
                <w:tab w:val="left" w:pos="142"/>
              </w:tabs>
              <w:ind w:left="142"/>
              <w:rPr>
                <w:bCs/>
                <w:sz w:val="20"/>
                <w:szCs w:val="20"/>
              </w:rPr>
            </w:pPr>
            <w:r w:rsidRPr="008742C4">
              <w:rPr>
                <w:rFonts w:eastAsia="Calibri"/>
                <w:sz w:val="20"/>
                <w:szCs w:val="20"/>
              </w:rPr>
              <w:t>No effect</w:t>
            </w:r>
          </w:p>
        </w:tc>
      </w:tr>
      <w:tr w:rsidR="004C58D1" w:rsidRPr="008742C4" w14:paraId="715737CC"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5A68EA74"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4-&gt;</w:t>
            </w:r>
            <w:r w:rsidRPr="008742C4">
              <w:rPr>
                <w:i/>
                <w:iCs/>
                <w:sz w:val="20"/>
                <w:szCs w:val="20"/>
              </w:rPr>
              <w:t xml:space="preserve"> β</w:t>
            </w:r>
            <w:r w:rsidRPr="008742C4">
              <w:rPr>
                <w:i/>
                <w:iCs/>
                <w:sz w:val="20"/>
                <w:szCs w:val="20"/>
                <w:vertAlign w:val="subscript"/>
              </w:rPr>
              <w:t>9</w:t>
            </w:r>
          </w:p>
        </w:tc>
        <w:tc>
          <w:tcPr>
            <w:tcW w:w="1031" w:type="dxa"/>
            <w:tcBorders>
              <w:top w:val="single" w:sz="4" w:space="0" w:color="auto"/>
              <w:left w:val="single" w:sz="4" w:space="0" w:color="auto"/>
              <w:bottom w:val="single" w:sz="4" w:space="0" w:color="auto"/>
              <w:right w:val="single" w:sz="4" w:space="0" w:color="auto"/>
            </w:tcBorders>
            <w:hideMark/>
          </w:tcPr>
          <w:p w14:paraId="05F75DAE" w14:textId="0844EFF8" w:rsidR="000C442C" w:rsidRPr="008742C4" w:rsidRDefault="004A09ED"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7DD18126"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69547DB2"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051" w:type="dxa"/>
            <w:tcBorders>
              <w:top w:val="single" w:sz="4" w:space="0" w:color="auto"/>
              <w:left w:val="single" w:sz="4" w:space="0" w:color="auto"/>
              <w:bottom w:val="single" w:sz="4" w:space="0" w:color="auto"/>
              <w:right w:val="single" w:sz="4" w:space="0" w:color="auto"/>
            </w:tcBorders>
            <w:hideMark/>
          </w:tcPr>
          <w:p w14:paraId="69670F45"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179" w:type="dxa"/>
            <w:tcBorders>
              <w:top w:val="single" w:sz="4" w:space="0" w:color="auto"/>
              <w:left w:val="single" w:sz="4" w:space="0" w:color="auto"/>
              <w:bottom w:val="single" w:sz="4" w:space="0" w:color="auto"/>
              <w:right w:val="single" w:sz="4" w:space="0" w:color="auto"/>
            </w:tcBorders>
            <w:hideMark/>
          </w:tcPr>
          <w:p w14:paraId="31C1C2B4"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r>
      <w:tr w:rsidR="008742C4" w:rsidRPr="006F33C2" w14:paraId="2DDC7D56" w14:textId="77777777" w:rsidTr="005E0F45">
        <w:trPr>
          <w:trHeight w:hRule="exact" w:val="1304"/>
        </w:trPr>
        <w:tc>
          <w:tcPr>
            <w:tcW w:w="6091" w:type="dxa"/>
            <w:gridSpan w:val="6"/>
            <w:tcBorders>
              <w:top w:val="single" w:sz="4" w:space="0" w:color="auto"/>
              <w:left w:val="single" w:sz="4" w:space="0" w:color="auto"/>
              <w:bottom w:val="single" w:sz="4" w:space="0" w:color="auto"/>
              <w:right w:val="single" w:sz="4" w:space="0" w:color="auto"/>
            </w:tcBorders>
          </w:tcPr>
          <w:p w14:paraId="28825963" w14:textId="5501DFB4" w:rsidR="001C547B" w:rsidRPr="006F33C2" w:rsidRDefault="001C547B" w:rsidP="00683F73">
            <w:pPr>
              <w:tabs>
                <w:tab w:val="left" w:pos="142"/>
                <w:tab w:val="left" w:pos="1134"/>
              </w:tabs>
              <w:spacing w:after="0" w:line="240" w:lineRule="exact"/>
              <w:ind w:left="142"/>
              <w:jc w:val="both"/>
              <w:rPr>
                <w:iCs/>
                <w:sz w:val="20"/>
                <w:szCs w:val="20"/>
              </w:rPr>
            </w:pPr>
            <w:r w:rsidRPr="006F33C2">
              <w:rPr>
                <w:sz w:val="20"/>
                <w:szCs w:val="20"/>
              </w:rPr>
              <w:lastRenderedPageBreak/>
              <w:t>H</w:t>
            </w:r>
            <w:r w:rsidRPr="006F33C2">
              <w:rPr>
                <w:sz w:val="20"/>
                <w:szCs w:val="20"/>
                <w:lang w:val="en-US"/>
              </w:rPr>
              <w:t>8</w:t>
            </w:r>
            <w:r w:rsidRPr="006F33C2">
              <w:rPr>
                <w:sz w:val="20"/>
                <w:szCs w:val="20"/>
              </w:rPr>
              <w:t>: The moderating effect of industry competition (H) on the relationship between governance (G) disclosure and firm value (Tobin’s Q)</w:t>
            </w:r>
          </w:p>
          <w:p w14:paraId="5ABF7278" w14:textId="1AF9D5E6" w:rsidR="000C442C" w:rsidRPr="006F33C2" w:rsidRDefault="002610BA" w:rsidP="00683F73">
            <w:pPr>
              <w:tabs>
                <w:tab w:val="left" w:pos="142"/>
                <w:tab w:val="left" w:pos="1134"/>
              </w:tabs>
              <w:spacing w:after="0" w:line="240" w:lineRule="exact"/>
              <w:ind w:left="142"/>
              <w:jc w:val="both"/>
              <w:rPr>
                <w:iCs/>
                <w:sz w:val="20"/>
                <w:szCs w:val="20"/>
              </w:rPr>
            </w:pPr>
            <w:r w:rsidRPr="006F33C2">
              <w:rPr>
                <w:rFonts w:eastAsia="Times New Roman"/>
                <w:b/>
                <w:bCs/>
                <w:sz w:val="20"/>
                <w:szCs w:val="20"/>
                <w:lang w:val="en-US"/>
              </w:rPr>
              <w:t>Model</w:t>
            </w:r>
            <w:r w:rsidRPr="006F33C2">
              <w:rPr>
                <w:b/>
                <w:iCs/>
                <w:sz w:val="20"/>
                <w:szCs w:val="20"/>
              </w:rPr>
              <w:t xml:space="preserve"> </w:t>
            </w:r>
            <w:r w:rsidR="000C442C" w:rsidRPr="006F33C2">
              <w:rPr>
                <w:b/>
                <w:iCs/>
                <w:sz w:val="20"/>
                <w:szCs w:val="20"/>
              </w:rPr>
              <w:t xml:space="preserve">8: </w:t>
            </w:r>
            <w:r w:rsidR="000C442C" w:rsidRPr="006F33C2">
              <w:rPr>
                <w:iCs/>
                <w:sz w:val="20"/>
                <w:szCs w:val="20"/>
              </w:rPr>
              <w:t>Tobin’s Q</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o</w:t>
            </w:r>
            <w:r w:rsidR="000C442C" w:rsidRPr="006F33C2">
              <w:rPr>
                <w:iCs/>
                <w:sz w:val="20"/>
                <w:szCs w:val="20"/>
              </w:rPr>
              <w:t xml:space="preserve"> + β</w:t>
            </w:r>
            <w:r w:rsidR="000C442C" w:rsidRPr="006F33C2">
              <w:rPr>
                <w:iCs/>
                <w:sz w:val="20"/>
                <w:szCs w:val="20"/>
                <w:vertAlign w:val="subscript"/>
              </w:rPr>
              <w:t>1</w:t>
            </w:r>
            <w:r w:rsidR="000C442C" w:rsidRPr="006F33C2">
              <w:rPr>
                <w:iCs/>
                <w:sz w:val="20"/>
                <w:szCs w:val="20"/>
              </w:rPr>
              <w:t>G</w:t>
            </w:r>
            <w:r w:rsidR="000C442C" w:rsidRPr="006F33C2">
              <w:rPr>
                <w:iCs/>
                <w:sz w:val="20"/>
                <w:szCs w:val="20"/>
                <w:vertAlign w:val="subscript"/>
              </w:rPr>
              <w:t>i,t</w:t>
            </w:r>
            <w:r w:rsidR="000C442C" w:rsidRPr="006F33C2">
              <w:rPr>
                <w:iCs/>
                <w:sz w:val="20"/>
                <w:szCs w:val="20"/>
              </w:rPr>
              <w:t xml:space="preserve"> + β</w:t>
            </w:r>
            <w:r w:rsidR="000C442C" w:rsidRPr="006F33C2">
              <w:rPr>
                <w:iCs/>
                <w:sz w:val="20"/>
                <w:szCs w:val="20"/>
                <w:vertAlign w:val="subscript"/>
              </w:rPr>
              <w:t>2</w:t>
            </w:r>
            <w:r w:rsidR="000C442C" w:rsidRPr="006F33C2">
              <w:rPr>
                <w:iCs/>
                <w:sz w:val="20"/>
                <w:szCs w:val="20"/>
              </w:rPr>
              <w:t>H</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3</w:t>
            </w:r>
            <w:r w:rsidR="000C442C" w:rsidRPr="006F33C2">
              <w:rPr>
                <w:iCs/>
                <w:sz w:val="20"/>
                <w:szCs w:val="20"/>
              </w:rPr>
              <w:t>G</w:t>
            </w:r>
            <w:r w:rsidR="000C442C" w:rsidRPr="006F33C2">
              <w:rPr>
                <w:iCs/>
                <w:sz w:val="20"/>
                <w:szCs w:val="20"/>
                <w:vertAlign w:val="subscript"/>
              </w:rPr>
              <w:t xml:space="preserve"> i,t </w:t>
            </w:r>
            <w:r w:rsidR="000C442C" w:rsidRPr="006F33C2">
              <w:rPr>
                <w:iCs/>
                <w:sz w:val="20"/>
                <w:szCs w:val="20"/>
              </w:rPr>
              <w:t>*H</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4</w:t>
            </w:r>
            <w:r w:rsidR="000C442C" w:rsidRPr="006F33C2">
              <w:rPr>
                <w:iCs/>
                <w:sz w:val="20"/>
                <w:szCs w:val="20"/>
              </w:rPr>
              <w:t>TSCĐ</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5</w:t>
            </w:r>
            <w:r w:rsidR="000C442C" w:rsidRPr="006F33C2">
              <w:rPr>
                <w:iCs/>
                <w:sz w:val="20"/>
                <w:szCs w:val="20"/>
              </w:rPr>
              <w:t>LnQM</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6</w:t>
            </w:r>
            <w:r w:rsidR="000C442C" w:rsidRPr="006F33C2">
              <w:rPr>
                <w:iCs/>
                <w:sz w:val="20"/>
                <w:szCs w:val="20"/>
              </w:rPr>
              <w:t>DBTC</w:t>
            </w:r>
            <w:r w:rsidR="000C442C" w:rsidRPr="006F33C2">
              <w:rPr>
                <w:iCs/>
                <w:sz w:val="20"/>
                <w:szCs w:val="20"/>
                <w:vertAlign w:val="subscript"/>
              </w:rPr>
              <w:t xml:space="preserve"> i,t </w:t>
            </w:r>
            <w:r w:rsidR="000C442C" w:rsidRPr="006F33C2">
              <w:rPr>
                <w:iCs/>
                <w:sz w:val="20"/>
                <w:szCs w:val="20"/>
              </w:rPr>
              <w:t>+ β</w:t>
            </w:r>
            <w:r w:rsidR="000C442C" w:rsidRPr="006F33C2">
              <w:rPr>
                <w:iCs/>
                <w:sz w:val="20"/>
                <w:szCs w:val="20"/>
                <w:vertAlign w:val="subscript"/>
              </w:rPr>
              <w:t>7</w:t>
            </w:r>
            <w:r w:rsidR="000C442C" w:rsidRPr="006F33C2">
              <w:rPr>
                <w:iCs/>
                <w:sz w:val="20"/>
                <w:szCs w:val="20"/>
              </w:rPr>
              <w:t>CPSUV</w:t>
            </w:r>
            <w:r w:rsidR="000C442C" w:rsidRPr="006F33C2">
              <w:rPr>
                <w:iCs/>
                <w:sz w:val="20"/>
                <w:szCs w:val="20"/>
                <w:vertAlign w:val="subscript"/>
              </w:rPr>
              <w:t xml:space="preserve"> i,t </w:t>
            </w:r>
            <w:r w:rsidR="000C442C" w:rsidRPr="006F33C2">
              <w:rPr>
                <w:iCs/>
                <w:sz w:val="20"/>
                <w:szCs w:val="20"/>
              </w:rPr>
              <w:t>+ β</w:t>
            </w:r>
            <w:r w:rsidR="000C442C" w:rsidRPr="006F33C2">
              <w:rPr>
                <w:iCs/>
                <w:sz w:val="20"/>
                <w:szCs w:val="20"/>
                <w:vertAlign w:val="subscript"/>
              </w:rPr>
              <w:t xml:space="preserve">8 </w:t>
            </w:r>
            <w:r w:rsidR="000C442C" w:rsidRPr="006F33C2">
              <w:rPr>
                <w:iCs/>
                <w:sz w:val="20"/>
                <w:szCs w:val="20"/>
              </w:rPr>
              <w:t>TĐTT</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9</w:t>
            </w:r>
            <w:r w:rsidR="000C442C" w:rsidRPr="006F33C2">
              <w:rPr>
                <w:iCs/>
                <w:sz w:val="20"/>
                <w:szCs w:val="20"/>
              </w:rPr>
              <w:t>CASH</w:t>
            </w:r>
            <w:r w:rsidR="000C442C" w:rsidRPr="006F33C2">
              <w:rPr>
                <w:iCs/>
                <w:sz w:val="20"/>
                <w:szCs w:val="20"/>
                <w:vertAlign w:val="subscript"/>
              </w:rPr>
              <w:t xml:space="preserve">i,t </w:t>
            </w:r>
            <w:r w:rsidR="000C442C" w:rsidRPr="006F33C2">
              <w:rPr>
                <w:iCs/>
                <w:sz w:val="20"/>
                <w:szCs w:val="20"/>
              </w:rPr>
              <w:t xml:space="preserve"> + ℇ</w:t>
            </w:r>
            <w:r w:rsidR="000C442C" w:rsidRPr="006F33C2">
              <w:rPr>
                <w:iCs/>
                <w:sz w:val="20"/>
                <w:szCs w:val="20"/>
                <w:vertAlign w:val="subscript"/>
              </w:rPr>
              <w:t>i,t</w:t>
            </w:r>
          </w:p>
          <w:p w14:paraId="7D973BC2" w14:textId="77777777" w:rsidR="000C442C" w:rsidRPr="006F33C2" w:rsidRDefault="000C442C" w:rsidP="00683F73">
            <w:pPr>
              <w:pStyle w:val="NoSpacing"/>
              <w:tabs>
                <w:tab w:val="left" w:pos="142"/>
              </w:tabs>
              <w:spacing w:before="0" w:after="0" w:line="240" w:lineRule="exact"/>
              <w:ind w:left="142"/>
              <w:rPr>
                <w:bCs/>
                <w:sz w:val="20"/>
                <w:szCs w:val="20"/>
              </w:rPr>
            </w:pPr>
          </w:p>
        </w:tc>
      </w:tr>
      <w:tr w:rsidR="004C58D1" w:rsidRPr="008742C4" w14:paraId="5793154B" w14:textId="77777777" w:rsidTr="005E0F45">
        <w:trPr>
          <w:trHeight w:hRule="exact" w:val="794"/>
        </w:trPr>
        <w:tc>
          <w:tcPr>
            <w:tcW w:w="1170" w:type="dxa"/>
            <w:tcBorders>
              <w:top w:val="single" w:sz="4" w:space="0" w:color="auto"/>
              <w:left w:val="single" w:sz="4" w:space="0" w:color="auto"/>
              <w:bottom w:val="single" w:sz="4" w:space="0" w:color="auto"/>
              <w:right w:val="single" w:sz="4" w:space="0" w:color="auto"/>
            </w:tcBorders>
            <w:vAlign w:val="center"/>
            <w:hideMark/>
          </w:tcPr>
          <w:p w14:paraId="7EC10975" w14:textId="26020A57" w:rsidR="002E6258" w:rsidRPr="008742C4" w:rsidRDefault="002E6258" w:rsidP="002E6258">
            <w:pPr>
              <w:pStyle w:val="NoSpacing"/>
              <w:tabs>
                <w:tab w:val="left" w:pos="142"/>
              </w:tabs>
              <w:ind w:left="142"/>
              <w:rPr>
                <w:i/>
                <w:iCs/>
                <w:sz w:val="18"/>
                <w:szCs w:val="18"/>
              </w:rPr>
            </w:pPr>
            <w:r w:rsidRPr="008742C4">
              <w:rPr>
                <w:sz w:val="18"/>
                <w:szCs w:val="18"/>
              </w:rPr>
              <w:t>Coefficient</w:t>
            </w:r>
          </w:p>
        </w:tc>
        <w:tc>
          <w:tcPr>
            <w:tcW w:w="1031" w:type="dxa"/>
            <w:tcBorders>
              <w:top w:val="single" w:sz="4" w:space="0" w:color="auto"/>
              <w:left w:val="single" w:sz="4" w:space="0" w:color="auto"/>
              <w:bottom w:val="single" w:sz="4" w:space="0" w:color="auto"/>
              <w:right w:val="single" w:sz="4" w:space="0" w:color="auto"/>
            </w:tcBorders>
            <w:vAlign w:val="center"/>
            <w:hideMark/>
          </w:tcPr>
          <w:p w14:paraId="4E94B6B4" w14:textId="1622A6E8" w:rsidR="002E6258" w:rsidRPr="008742C4" w:rsidRDefault="002E6258" w:rsidP="002E6258">
            <w:pPr>
              <w:pStyle w:val="NoSpacing"/>
              <w:tabs>
                <w:tab w:val="left" w:pos="142"/>
              </w:tabs>
              <w:ind w:left="142"/>
              <w:rPr>
                <w:bCs/>
                <w:sz w:val="18"/>
                <w:szCs w:val="18"/>
              </w:rPr>
            </w:pPr>
            <w:r w:rsidRPr="008742C4">
              <w:rPr>
                <w:sz w:val="18"/>
                <w:szCs w:val="18"/>
              </w:rPr>
              <w:t>Expected</w:t>
            </w:r>
          </w:p>
        </w:tc>
        <w:tc>
          <w:tcPr>
            <w:tcW w:w="830" w:type="dxa"/>
            <w:tcBorders>
              <w:top w:val="single" w:sz="4" w:space="0" w:color="auto"/>
              <w:left w:val="single" w:sz="4" w:space="0" w:color="auto"/>
              <w:bottom w:val="single" w:sz="4" w:space="0" w:color="auto"/>
              <w:right w:val="single" w:sz="4" w:space="0" w:color="auto"/>
            </w:tcBorders>
            <w:vAlign w:val="center"/>
            <w:hideMark/>
          </w:tcPr>
          <w:p w14:paraId="3A31F221" w14:textId="561C7D6D" w:rsidR="002E6258" w:rsidRPr="008742C4" w:rsidRDefault="002E6258" w:rsidP="002E6258">
            <w:pPr>
              <w:pStyle w:val="NoSpacing"/>
              <w:tabs>
                <w:tab w:val="left" w:pos="142"/>
              </w:tabs>
              <w:ind w:left="142"/>
              <w:rPr>
                <w:bCs/>
                <w:sz w:val="18"/>
                <w:szCs w:val="18"/>
              </w:rPr>
            </w:pPr>
            <w:r w:rsidRPr="008742C4">
              <w:rPr>
                <w:sz w:val="18"/>
                <w:szCs w:val="18"/>
              </w:rPr>
              <w:t>OLS results</w:t>
            </w:r>
          </w:p>
        </w:tc>
        <w:tc>
          <w:tcPr>
            <w:tcW w:w="830" w:type="dxa"/>
            <w:tcBorders>
              <w:top w:val="single" w:sz="4" w:space="0" w:color="auto"/>
              <w:left w:val="single" w:sz="4" w:space="0" w:color="auto"/>
              <w:bottom w:val="single" w:sz="4" w:space="0" w:color="auto"/>
              <w:right w:val="single" w:sz="4" w:space="0" w:color="auto"/>
            </w:tcBorders>
            <w:vAlign w:val="center"/>
            <w:hideMark/>
          </w:tcPr>
          <w:p w14:paraId="2922B48E" w14:textId="308F9B6A" w:rsidR="002E6258" w:rsidRPr="008742C4" w:rsidRDefault="002E6258" w:rsidP="002E6258">
            <w:pPr>
              <w:pStyle w:val="NoSpacing"/>
              <w:tabs>
                <w:tab w:val="left" w:pos="142"/>
              </w:tabs>
              <w:ind w:left="142"/>
              <w:rPr>
                <w:bCs/>
                <w:sz w:val="18"/>
                <w:szCs w:val="18"/>
              </w:rPr>
            </w:pPr>
            <w:r w:rsidRPr="008742C4">
              <w:rPr>
                <w:sz w:val="18"/>
                <w:szCs w:val="18"/>
              </w:rPr>
              <w:t>2SLS results</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37579E3" w14:textId="00CDC799" w:rsidR="002E6258" w:rsidRPr="008742C4" w:rsidRDefault="002E6258" w:rsidP="002E6258">
            <w:pPr>
              <w:pStyle w:val="NoSpacing"/>
              <w:tabs>
                <w:tab w:val="left" w:pos="142"/>
              </w:tabs>
              <w:ind w:left="142"/>
              <w:rPr>
                <w:bCs/>
                <w:sz w:val="18"/>
                <w:szCs w:val="18"/>
              </w:rPr>
            </w:pPr>
            <w:r w:rsidRPr="008742C4">
              <w:rPr>
                <w:sz w:val="18"/>
                <w:szCs w:val="18"/>
              </w:rPr>
              <w:t>Heckman results</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CD1CC30" w14:textId="47B9093E" w:rsidR="002E6258" w:rsidRPr="008742C4" w:rsidRDefault="002E6258" w:rsidP="002E6258">
            <w:pPr>
              <w:pStyle w:val="NoSpacing"/>
              <w:tabs>
                <w:tab w:val="left" w:pos="142"/>
              </w:tabs>
              <w:ind w:left="142"/>
              <w:rPr>
                <w:bCs/>
                <w:sz w:val="18"/>
                <w:szCs w:val="18"/>
              </w:rPr>
            </w:pPr>
            <w:r w:rsidRPr="008742C4">
              <w:rPr>
                <w:sz w:val="18"/>
                <w:szCs w:val="18"/>
              </w:rPr>
              <w:t>Conclusion</w:t>
            </w:r>
          </w:p>
        </w:tc>
      </w:tr>
      <w:tr w:rsidR="004C58D1" w:rsidRPr="008742C4" w14:paraId="15EF31B0"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40A4BF81"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o-&gt;</w:t>
            </w:r>
            <w:r w:rsidRPr="008742C4">
              <w:rPr>
                <w:i/>
                <w:iCs/>
                <w:sz w:val="20"/>
                <w:szCs w:val="20"/>
              </w:rPr>
              <w:t xml:space="preserve"> β</w:t>
            </w:r>
            <w:r w:rsidRPr="008742C4">
              <w:rPr>
                <w:i/>
                <w:iCs/>
                <w:sz w:val="20"/>
                <w:szCs w:val="20"/>
                <w:vertAlign w:val="subscript"/>
              </w:rPr>
              <w:t>2</w:t>
            </w:r>
          </w:p>
        </w:tc>
        <w:tc>
          <w:tcPr>
            <w:tcW w:w="1031" w:type="dxa"/>
            <w:tcBorders>
              <w:top w:val="single" w:sz="4" w:space="0" w:color="auto"/>
              <w:left w:val="single" w:sz="4" w:space="0" w:color="auto"/>
              <w:bottom w:val="single" w:sz="4" w:space="0" w:color="auto"/>
              <w:right w:val="single" w:sz="4" w:space="0" w:color="auto"/>
            </w:tcBorders>
            <w:hideMark/>
          </w:tcPr>
          <w:p w14:paraId="0B5388DD" w14:textId="14C09850" w:rsidR="000C442C" w:rsidRPr="008742C4" w:rsidRDefault="004A09ED"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1EB64753"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51DB081A"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051" w:type="dxa"/>
            <w:tcBorders>
              <w:top w:val="single" w:sz="4" w:space="0" w:color="auto"/>
              <w:left w:val="single" w:sz="4" w:space="0" w:color="auto"/>
              <w:bottom w:val="single" w:sz="4" w:space="0" w:color="auto"/>
              <w:right w:val="single" w:sz="4" w:space="0" w:color="auto"/>
            </w:tcBorders>
            <w:hideMark/>
          </w:tcPr>
          <w:p w14:paraId="5AD2BC30"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179" w:type="dxa"/>
            <w:tcBorders>
              <w:top w:val="single" w:sz="4" w:space="0" w:color="auto"/>
              <w:left w:val="single" w:sz="4" w:space="0" w:color="auto"/>
              <w:bottom w:val="single" w:sz="4" w:space="0" w:color="auto"/>
              <w:right w:val="single" w:sz="4" w:space="0" w:color="auto"/>
            </w:tcBorders>
            <w:hideMark/>
          </w:tcPr>
          <w:p w14:paraId="618A691C"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r>
      <w:tr w:rsidR="004C58D1" w:rsidRPr="008742C4" w14:paraId="16BF13E9" w14:textId="77777777" w:rsidTr="005E0F45">
        <w:trPr>
          <w:trHeight w:hRule="exact" w:val="794"/>
        </w:trPr>
        <w:tc>
          <w:tcPr>
            <w:tcW w:w="1170" w:type="dxa"/>
            <w:tcBorders>
              <w:top w:val="single" w:sz="4" w:space="0" w:color="auto"/>
              <w:left w:val="single" w:sz="4" w:space="0" w:color="auto"/>
              <w:bottom w:val="single" w:sz="4" w:space="0" w:color="auto"/>
              <w:right w:val="single" w:sz="4" w:space="0" w:color="auto"/>
            </w:tcBorders>
            <w:vAlign w:val="center"/>
            <w:hideMark/>
          </w:tcPr>
          <w:p w14:paraId="1451F09A"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3</w:t>
            </w:r>
          </w:p>
        </w:tc>
        <w:tc>
          <w:tcPr>
            <w:tcW w:w="1031" w:type="dxa"/>
            <w:tcBorders>
              <w:top w:val="single" w:sz="4" w:space="0" w:color="auto"/>
              <w:left w:val="single" w:sz="4" w:space="0" w:color="auto"/>
              <w:bottom w:val="single" w:sz="4" w:space="0" w:color="auto"/>
              <w:right w:val="single" w:sz="4" w:space="0" w:color="auto"/>
            </w:tcBorders>
            <w:vAlign w:val="center"/>
            <w:hideMark/>
          </w:tcPr>
          <w:p w14:paraId="2687F83F"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830" w:type="dxa"/>
            <w:tcBorders>
              <w:top w:val="single" w:sz="4" w:space="0" w:color="auto"/>
              <w:left w:val="single" w:sz="4" w:space="0" w:color="auto"/>
              <w:bottom w:val="single" w:sz="4" w:space="0" w:color="auto"/>
              <w:right w:val="single" w:sz="4" w:space="0" w:color="auto"/>
            </w:tcBorders>
            <w:vAlign w:val="center"/>
            <w:hideMark/>
          </w:tcPr>
          <w:p w14:paraId="494B5A7C"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830" w:type="dxa"/>
            <w:tcBorders>
              <w:top w:val="single" w:sz="4" w:space="0" w:color="auto"/>
              <w:left w:val="single" w:sz="4" w:space="0" w:color="auto"/>
              <w:bottom w:val="single" w:sz="4" w:space="0" w:color="auto"/>
              <w:right w:val="single" w:sz="4" w:space="0" w:color="auto"/>
            </w:tcBorders>
            <w:vAlign w:val="center"/>
            <w:hideMark/>
          </w:tcPr>
          <w:p w14:paraId="6ADB1977" w14:textId="0AD276D8" w:rsidR="000C442C" w:rsidRPr="008742C4" w:rsidRDefault="00A80D63" w:rsidP="000C442C">
            <w:pPr>
              <w:pStyle w:val="NoSpacing"/>
              <w:tabs>
                <w:tab w:val="left" w:pos="142"/>
              </w:tabs>
              <w:ind w:left="142"/>
              <w:rPr>
                <w:bCs/>
                <w:sz w:val="20"/>
                <w:szCs w:val="20"/>
              </w:rPr>
            </w:pPr>
            <w:r w:rsidRPr="008742C4">
              <w:rPr>
                <w:rFonts w:eastAsia="Calibri"/>
                <w:sz w:val="20"/>
                <w:szCs w:val="20"/>
              </w:rPr>
              <w:t>No effect</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26CE2F0" w14:textId="0EC9DDF3" w:rsidR="000C442C" w:rsidRPr="008742C4" w:rsidRDefault="00A80D63" w:rsidP="000C442C">
            <w:pPr>
              <w:pStyle w:val="NoSpacing"/>
              <w:tabs>
                <w:tab w:val="left" w:pos="142"/>
              </w:tabs>
              <w:ind w:left="142"/>
              <w:rPr>
                <w:bCs/>
                <w:sz w:val="20"/>
                <w:szCs w:val="20"/>
              </w:rPr>
            </w:pPr>
            <w:r w:rsidRPr="008742C4">
              <w:rPr>
                <w:rFonts w:eastAsia="Calibri"/>
                <w:sz w:val="20"/>
                <w:szCs w:val="20"/>
              </w:rPr>
              <w:t>No effect</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64B0301" w14:textId="1ECF1C5D" w:rsidR="000C442C" w:rsidRPr="008742C4" w:rsidRDefault="00A80D63" w:rsidP="000C442C">
            <w:pPr>
              <w:pStyle w:val="NoSpacing"/>
              <w:tabs>
                <w:tab w:val="left" w:pos="142"/>
              </w:tabs>
              <w:ind w:left="142"/>
              <w:rPr>
                <w:bCs/>
                <w:sz w:val="20"/>
                <w:szCs w:val="20"/>
              </w:rPr>
            </w:pPr>
            <w:r w:rsidRPr="008742C4">
              <w:rPr>
                <w:rFonts w:eastAsia="Calibri"/>
                <w:sz w:val="20"/>
                <w:szCs w:val="20"/>
              </w:rPr>
              <w:t>No effect</w:t>
            </w:r>
          </w:p>
        </w:tc>
      </w:tr>
      <w:tr w:rsidR="004C58D1" w:rsidRPr="008742C4" w14:paraId="3714680E"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3B6B7D41"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4-&gt;</w:t>
            </w:r>
            <w:r w:rsidRPr="008742C4">
              <w:rPr>
                <w:i/>
                <w:iCs/>
                <w:sz w:val="20"/>
                <w:szCs w:val="20"/>
              </w:rPr>
              <w:t xml:space="preserve"> β</w:t>
            </w:r>
            <w:r w:rsidRPr="008742C4">
              <w:rPr>
                <w:i/>
                <w:iCs/>
                <w:sz w:val="20"/>
                <w:szCs w:val="20"/>
                <w:vertAlign w:val="subscript"/>
              </w:rPr>
              <w:t>9</w:t>
            </w:r>
          </w:p>
        </w:tc>
        <w:tc>
          <w:tcPr>
            <w:tcW w:w="1031" w:type="dxa"/>
            <w:tcBorders>
              <w:top w:val="single" w:sz="4" w:space="0" w:color="auto"/>
              <w:left w:val="single" w:sz="4" w:space="0" w:color="auto"/>
              <w:bottom w:val="single" w:sz="4" w:space="0" w:color="auto"/>
              <w:right w:val="single" w:sz="4" w:space="0" w:color="auto"/>
            </w:tcBorders>
            <w:hideMark/>
          </w:tcPr>
          <w:p w14:paraId="25B0F584" w14:textId="003E6C98" w:rsidR="000C442C" w:rsidRPr="008742C4" w:rsidRDefault="004A09ED"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10C786B2"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518727EA"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051" w:type="dxa"/>
            <w:tcBorders>
              <w:top w:val="single" w:sz="4" w:space="0" w:color="auto"/>
              <w:left w:val="single" w:sz="4" w:space="0" w:color="auto"/>
              <w:bottom w:val="single" w:sz="4" w:space="0" w:color="auto"/>
              <w:right w:val="single" w:sz="4" w:space="0" w:color="auto"/>
            </w:tcBorders>
            <w:hideMark/>
          </w:tcPr>
          <w:p w14:paraId="49132043"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179" w:type="dxa"/>
            <w:tcBorders>
              <w:top w:val="single" w:sz="4" w:space="0" w:color="auto"/>
              <w:left w:val="single" w:sz="4" w:space="0" w:color="auto"/>
              <w:bottom w:val="single" w:sz="4" w:space="0" w:color="auto"/>
              <w:right w:val="single" w:sz="4" w:space="0" w:color="auto"/>
            </w:tcBorders>
            <w:hideMark/>
          </w:tcPr>
          <w:p w14:paraId="7DC98586"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r>
      <w:tr w:rsidR="008742C4" w:rsidRPr="006F33C2" w14:paraId="2B41D385" w14:textId="77777777" w:rsidTr="005E0F45">
        <w:trPr>
          <w:trHeight w:hRule="exact" w:val="1021"/>
        </w:trPr>
        <w:tc>
          <w:tcPr>
            <w:tcW w:w="6091" w:type="dxa"/>
            <w:gridSpan w:val="6"/>
            <w:tcBorders>
              <w:top w:val="single" w:sz="4" w:space="0" w:color="auto"/>
              <w:left w:val="single" w:sz="4" w:space="0" w:color="auto"/>
              <w:bottom w:val="single" w:sz="4" w:space="0" w:color="auto"/>
              <w:right w:val="single" w:sz="4" w:space="0" w:color="auto"/>
            </w:tcBorders>
          </w:tcPr>
          <w:p w14:paraId="38F24759" w14:textId="4A97DBCC" w:rsidR="00DA6957" w:rsidRPr="006F33C2" w:rsidRDefault="00DA6957" w:rsidP="00683F73">
            <w:pPr>
              <w:tabs>
                <w:tab w:val="left" w:pos="142"/>
              </w:tabs>
              <w:spacing w:after="0" w:line="240" w:lineRule="exact"/>
              <w:ind w:left="142"/>
              <w:jc w:val="both"/>
              <w:rPr>
                <w:sz w:val="20"/>
                <w:szCs w:val="20"/>
                <w:lang w:val="en-US"/>
              </w:rPr>
            </w:pPr>
            <w:r w:rsidRPr="006F33C2">
              <w:rPr>
                <w:sz w:val="20"/>
                <w:szCs w:val="20"/>
              </w:rPr>
              <w:t>H</w:t>
            </w:r>
            <w:r w:rsidRPr="006F33C2">
              <w:rPr>
                <w:sz w:val="20"/>
                <w:szCs w:val="20"/>
                <w:lang w:val="en-US"/>
              </w:rPr>
              <w:t>9</w:t>
            </w:r>
            <w:r w:rsidRPr="006F33C2">
              <w:rPr>
                <w:sz w:val="20"/>
                <w:szCs w:val="20"/>
              </w:rPr>
              <w:t xml:space="preserve">: The </w:t>
            </w:r>
            <w:r w:rsidR="00347BC9" w:rsidRPr="006F33C2">
              <w:rPr>
                <w:sz w:val="20"/>
                <w:szCs w:val="20"/>
                <w:lang w:val="en-US"/>
              </w:rPr>
              <w:t>i</w:t>
            </w:r>
            <w:r w:rsidRPr="006F33C2">
              <w:rPr>
                <w:sz w:val="20"/>
                <w:szCs w:val="20"/>
              </w:rPr>
              <w:t xml:space="preserve">mpact of </w:t>
            </w:r>
            <w:r w:rsidR="00347BC9" w:rsidRPr="006F33C2">
              <w:rPr>
                <w:sz w:val="20"/>
                <w:szCs w:val="20"/>
                <w:lang w:val="en-US"/>
              </w:rPr>
              <w:t>e</w:t>
            </w:r>
            <w:r w:rsidRPr="006F33C2">
              <w:rPr>
                <w:sz w:val="20"/>
                <w:szCs w:val="20"/>
              </w:rPr>
              <w:t xml:space="preserve">nvironmental, </w:t>
            </w:r>
            <w:r w:rsidR="00347BC9" w:rsidRPr="006F33C2">
              <w:rPr>
                <w:sz w:val="20"/>
                <w:szCs w:val="20"/>
                <w:lang w:val="en-US"/>
              </w:rPr>
              <w:t>s</w:t>
            </w:r>
            <w:r w:rsidRPr="006F33C2">
              <w:rPr>
                <w:sz w:val="20"/>
                <w:szCs w:val="20"/>
              </w:rPr>
              <w:t xml:space="preserve">ocial, and </w:t>
            </w:r>
            <w:r w:rsidR="00347BC9" w:rsidRPr="006F33C2">
              <w:rPr>
                <w:sz w:val="20"/>
                <w:szCs w:val="20"/>
                <w:lang w:val="en-US"/>
              </w:rPr>
              <w:t>g</w:t>
            </w:r>
            <w:r w:rsidRPr="006F33C2">
              <w:rPr>
                <w:sz w:val="20"/>
                <w:szCs w:val="20"/>
              </w:rPr>
              <w:t>overnance (</w:t>
            </w:r>
            <w:r w:rsidRPr="006F33C2">
              <w:rPr>
                <w:sz w:val="20"/>
                <w:szCs w:val="20"/>
                <w:lang w:val="en-US"/>
              </w:rPr>
              <w:t>o</w:t>
            </w:r>
            <w:r w:rsidRPr="006F33C2">
              <w:rPr>
                <w:sz w:val="20"/>
                <w:szCs w:val="20"/>
              </w:rPr>
              <w:t>verall</w:t>
            </w:r>
            <w:r w:rsidRPr="006F33C2">
              <w:rPr>
                <w:sz w:val="20"/>
                <w:szCs w:val="20"/>
                <w:lang w:val="en-US"/>
              </w:rPr>
              <w:t xml:space="preserve"> </w:t>
            </w:r>
            <w:r w:rsidRPr="006F33C2">
              <w:rPr>
                <w:rFonts w:eastAsia="Times New Roman"/>
                <w:sz w:val="20"/>
                <w:szCs w:val="20"/>
                <w:lang w:val="en-US"/>
              </w:rPr>
              <w:t>ESG</w:t>
            </w:r>
            <w:r w:rsidRPr="006F33C2">
              <w:rPr>
                <w:sz w:val="20"/>
                <w:szCs w:val="20"/>
              </w:rPr>
              <w:t xml:space="preserve">) </w:t>
            </w:r>
            <w:r w:rsidRPr="006F33C2">
              <w:rPr>
                <w:sz w:val="20"/>
                <w:szCs w:val="20"/>
                <w:lang w:val="en-US"/>
              </w:rPr>
              <w:t>d</w:t>
            </w:r>
            <w:r w:rsidRPr="006F33C2">
              <w:rPr>
                <w:sz w:val="20"/>
                <w:szCs w:val="20"/>
              </w:rPr>
              <w:t xml:space="preserve">isclosure on </w:t>
            </w:r>
            <w:r w:rsidRPr="006F33C2">
              <w:rPr>
                <w:sz w:val="20"/>
                <w:szCs w:val="20"/>
                <w:lang w:val="en-US"/>
              </w:rPr>
              <w:t>f</w:t>
            </w:r>
            <w:r w:rsidRPr="006F33C2">
              <w:rPr>
                <w:sz w:val="20"/>
                <w:szCs w:val="20"/>
              </w:rPr>
              <w:t xml:space="preserve">irm </w:t>
            </w:r>
            <w:r w:rsidR="002E6258" w:rsidRPr="006F33C2">
              <w:rPr>
                <w:sz w:val="20"/>
                <w:szCs w:val="20"/>
              </w:rPr>
              <w:t>performance</w:t>
            </w:r>
            <w:r w:rsidRPr="006F33C2">
              <w:rPr>
                <w:sz w:val="20"/>
                <w:szCs w:val="20"/>
              </w:rPr>
              <w:t xml:space="preserve"> (</w:t>
            </w:r>
            <w:r w:rsidRPr="006F33C2">
              <w:rPr>
                <w:sz w:val="20"/>
                <w:szCs w:val="20"/>
                <w:lang w:val="en-US"/>
              </w:rPr>
              <w:t>ROA</w:t>
            </w:r>
            <w:r w:rsidRPr="006F33C2">
              <w:rPr>
                <w:sz w:val="20"/>
                <w:szCs w:val="20"/>
              </w:rPr>
              <w:t>)</w:t>
            </w:r>
          </w:p>
          <w:p w14:paraId="4A16DEE5" w14:textId="0B34BB02" w:rsidR="000C442C" w:rsidRPr="006F33C2" w:rsidRDefault="002610BA" w:rsidP="00683F73">
            <w:pPr>
              <w:pStyle w:val="NoSpacing"/>
              <w:tabs>
                <w:tab w:val="left" w:pos="142"/>
              </w:tabs>
              <w:spacing w:before="0" w:after="0" w:line="240" w:lineRule="exact"/>
              <w:ind w:left="142"/>
              <w:jc w:val="both"/>
              <w:rPr>
                <w:iCs/>
                <w:sz w:val="20"/>
                <w:szCs w:val="20"/>
              </w:rPr>
            </w:pPr>
            <w:r w:rsidRPr="006F33C2">
              <w:rPr>
                <w:b/>
                <w:bCs/>
                <w:sz w:val="20"/>
                <w:szCs w:val="20"/>
              </w:rPr>
              <w:t>Model</w:t>
            </w:r>
            <w:r w:rsidRPr="006F33C2">
              <w:rPr>
                <w:b/>
                <w:sz w:val="20"/>
                <w:szCs w:val="20"/>
              </w:rPr>
              <w:t xml:space="preserve"> </w:t>
            </w:r>
            <w:r w:rsidR="000C442C" w:rsidRPr="006F33C2">
              <w:rPr>
                <w:b/>
                <w:sz w:val="20"/>
                <w:szCs w:val="20"/>
              </w:rPr>
              <w:t xml:space="preserve">9: </w:t>
            </w:r>
            <w:r w:rsidR="000C442C" w:rsidRPr="006F33C2">
              <w:rPr>
                <w:iCs/>
                <w:sz w:val="20"/>
                <w:szCs w:val="20"/>
              </w:rPr>
              <w:t>ROA</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o</w:t>
            </w:r>
            <w:r w:rsidR="000C442C" w:rsidRPr="006F33C2">
              <w:rPr>
                <w:iCs/>
                <w:sz w:val="20"/>
                <w:szCs w:val="20"/>
              </w:rPr>
              <w:t xml:space="preserve"> + β</w:t>
            </w:r>
            <w:r w:rsidR="000C442C" w:rsidRPr="006F33C2">
              <w:rPr>
                <w:iCs/>
                <w:sz w:val="20"/>
                <w:szCs w:val="20"/>
                <w:vertAlign w:val="subscript"/>
              </w:rPr>
              <w:t>1</w:t>
            </w:r>
            <w:r w:rsidR="000C442C" w:rsidRPr="006F33C2">
              <w:rPr>
                <w:iCs/>
                <w:sz w:val="20"/>
                <w:szCs w:val="20"/>
              </w:rPr>
              <w:t>ESG</w:t>
            </w:r>
            <w:r w:rsidR="000C442C" w:rsidRPr="006F33C2">
              <w:rPr>
                <w:iCs/>
                <w:sz w:val="20"/>
                <w:szCs w:val="20"/>
                <w:vertAlign w:val="subscript"/>
              </w:rPr>
              <w:t>i,t</w:t>
            </w:r>
            <w:r w:rsidR="000C442C" w:rsidRPr="006F33C2">
              <w:rPr>
                <w:iCs/>
                <w:sz w:val="20"/>
                <w:szCs w:val="20"/>
              </w:rPr>
              <w:t xml:space="preserve"> + β</w:t>
            </w:r>
            <w:r w:rsidR="000C442C" w:rsidRPr="006F33C2">
              <w:rPr>
                <w:iCs/>
                <w:sz w:val="20"/>
                <w:szCs w:val="20"/>
                <w:vertAlign w:val="subscript"/>
              </w:rPr>
              <w:t>2</w:t>
            </w:r>
            <w:r w:rsidR="000C442C" w:rsidRPr="006F33C2">
              <w:rPr>
                <w:iCs/>
                <w:sz w:val="20"/>
                <w:szCs w:val="20"/>
              </w:rPr>
              <w:t>TSCĐ</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3</w:t>
            </w:r>
            <w:r w:rsidR="000C442C" w:rsidRPr="006F33C2">
              <w:rPr>
                <w:iCs/>
                <w:sz w:val="20"/>
                <w:szCs w:val="20"/>
              </w:rPr>
              <w:t>LnQM</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4</w:t>
            </w:r>
            <w:r w:rsidR="000C442C" w:rsidRPr="006F33C2">
              <w:rPr>
                <w:iCs/>
                <w:sz w:val="20"/>
                <w:szCs w:val="20"/>
              </w:rPr>
              <w:t>DBTC</w:t>
            </w:r>
            <w:r w:rsidR="000C442C" w:rsidRPr="006F33C2">
              <w:rPr>
                <w:iCs/>
                <w:sz w:val="20"/>
                <w:szCs w:val="20"/>
                <w:vertAlign w:val="subscript"/>
              </w:rPr>
              <w:t xml:space="preserve"> i,t </w:t>
            </w:r>
            <w:r w:rsidR="000C442C" w:rsidRPr="006F33C2">
              <w:rPr>
                <w:iCs/>
                <w:sz w:val="20"/>
                <w:szCs w:val="20"/>
              </w:rPr>
              <w:t>+ β</w:t>
            </w:r>
            <w:r w:rsidR="000C442C" w:rsidRPr="006F33C2">
              <w:rPr>
                <w:iCs/>
                <w:sz w:val="20"/>
                <w:szCs w:val="20"/>
                <w:vertAlign w:val="subscript"/>
              </w:rPr>
              <w:t>5</w:t>
            </w:r>
            <w:r w:rsidR="000C442C" w:rsidRPr="006F33C2">
              <w:rPr>
                <w:iCs/>
                <w:sz w:val="20"/>
                <w:szCs w:val="20"/>
              </w:rPr>
              <w:t>ĐTTS</w:t>
            </w:r>
            <w:r w:rsidR="000C442C" w:rsidRPr="006F33C2">
              <w:rPr>
                <w:iCs/>
                <w:sz w:val="20"/>
                <w:szCs w:val="20"/>
                <w:vertAlign w:val="subscript"/>
              </w:rPr>
              <w:t xml:space="preserve"> i,t </w:t>
            </w:r>
            <w:r w:rsidR="000C442C" w:rsidRPr="006F33C2">
              <w:rPr>
                <w:iCs/>
                <w:sz w:val="20"/>
                <w:szCs w:val="20"/>
              </w:rPr>
              <w:t>+ β</w:t>
            </w:r>
            <w:r w:rsidR="000C442C" w:rsidRPr="006F33C2">
              <w:rPr>
                <w:iCs/>
                <w:sz w:val="20"/>
                <w:szCs w:val="20"/>
                <w:vertAlign w:val="subscript"/>
              </w:rPr>
              <w:t xml:space="preserve">6 </w:t>
            </w:r>
            <w:r w:rsidR="000C442C" w:rsidRPr="006F33C2">
              <w:rPr>
                <w:iCs/>
                <w:sz w:val="20"/>
                <w:szCs w:val="20"/>
              </w:rPr>
              <w:t>TĐTT</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7</w:t>
            </w:r>
            <w:r w:rsidR="000C442C" w:rsidRPr="006F33C2">
              <w:rPr>
                <w:iCs/>
                <w:sz w:val="20"/>
                <w:szCs w:val="20"/>
              </w:rPr>
              <w:t>CASH</w:t>
            </w:r>
            <w:r w:rsidR="000C442C" w:rsidRPr="006F33C2">
              <w:rPr>
                <w:iCs/>
                <w:sz w:val="20"/>
                <w:szCs w:val="20"/>
                <w:vertAlign w:val="subscript"/>
              </w:rPr>
              <w:t xml:space="preserve">i,t </w:t>
            </w:r>
            <w:r w:rsidR="000C442C" w:rsidRPr="006F33C2">
              <w:rPr>
                <w:iCs/>
                <w:sz w:val="20"/>
                <w:szCs w:val="20"/>
              </w:rPr>
              <w:t xml:space="preserve"> +  ℇ</w:t>
            </w:r>
            <w:r w:rsidR="000C442C" w:rsidRPr="006F33C2">
              <w:rPr>
                <w:iCs/>
                <w:sz w:val="20"/>
                <w:szCs w:val="20"/>
                <w:vertAlign w:val="subscript"/>
              </w:rPr>
              <w:t>i,t</w:t>
            </w:r>
          </w:p>
          <w:p w14:paraId="6A71CFE7" w14:textId="77777777" w:rsidR="000C442C" w:rsidRPr="006F33C2" w:rsidRDefault="000C442C" w:rsidP="00683F73">
            <w:pPr>
              <w:pStyle w:val="NoSpacing"/>
              <w:tabs>
                <w:tab w:val="left" w:pos="142"/>
              </w:tabs>
              <w:spacing w:before="0" w:after="0" w:line="240" w:lineRule="exact"/>
              <w:ind w:left="142"/>
              <w:rPr>
                <w:bCs/>
                <w:sz w:val="20"/>
                <w:szCs w:val="20"/>
              </w:rPr>
            </w:pPr>
          </w:p>
        </w:tc>
      </w:tr>
      <w:tr w:rsidR="004C58D1" w:rsidRPr="008742C4" w14:paraId="1E54837E" w14:textId="77777777" w:rsidTr="005E0F45">
        <w:trPr>
          <w:trHeight w:hRule="exact" w:val="794"/>
        </w:trPr>
        <w:tc>
          <w:tcPr>
            <w:tcW w:w="1170" w:type="dxa"/>
            <w:tcBorders>
              <w:top w:val="single" w:sz="4" w:space="0" w:color="auto"/>
              <w:left w:val="single" w:sz="4" w:space="0" w:color="auto"/>
              <w:bottom w:val="single" w:sz="4" w:space="0" w:color="auto"/>
              <w:right w:val="single" w:sz="4" w:space="0" w:color="auto"/>
            </w:tcBorders>
            <w:vAlign w:val="center"/>
            <w:hideMark/>
          </w:tcPr>
          <w:p w14:paraId="175C5FCC" w14:textId="2AC26EAA" w:rsidR="002E6258" w:rsidRPr="008742C4" w:rsidRDefault="002E6258" w:rsidP="002E6258">
            <w:pPr>
              <w:pStyle w:val="NoSpacing"/>
              <w:tabs>
                <w:tab w:val="left" w:pos="142"/>
              </w:tabs>
              <w:ind w:left="142"/>
              <w:rPr>
                <w:i/>
                <w:iCs/>
                <w:sz w:val="18"/>
                <w:szCs w:val="18"/>
              </w:rPr>
            </w:pPr>
            <w:r w:rsidRPr="008742C4">
              <w:rPr>
                <w:sz w:val="18"/>
                <w:szCs w:val="18"/>
              </w:rPr>
              <w:t>Coefficient</w:t>
            </w:r>
          </w:p>
        </w:tc>
        <w:tc>
          <w:tcPr>
            <w:tcW w:w="1031" w:type="dxa"/>
            <w:tcBorders>
              <w:top w:val="single" w:sz="4" w:space="0" w:color="auto"/>
              <w:left w:val="single" w:sz="4" w:space="0" w:color="auto"/>
              <w:bottom w:val="single" w:sz="4" w:space="0" w:color="auto"/>
              <w:right w:val="single" w:sz="4" w:space="0" w:color="auto"/>
            </w:tcBorders>
            <w:vAlign w:val="center"/>
            <w:hideMark/>
          </w:tcPr>
          <w:p w14:paraId="4DD3DDB7" w14:textId="561E1CD3" w:rsidR="002E6258" w:rsidRPr="008742C4" w:rsidRDefault="002E6258" w:rsidP="002E6258">
            <w:pPr>
              <w:pStyle w:val="NoSpacing"/>
              <w:tabs>
                <w:tab w:val="left" w:pos="142"/>
              </w:tabs>
              <w:ind w:left="142"/>
              <w:rPr>
                <w:bCs/>
                <w:sz w:val="18"/>
                <w:szCs w:val="18"/>
              </w:rPr>
            </w:pPr>
            <w:r w:rsidRPr="008742C4">
              <w:rPr>
                <w:sz w:val="18"/>
                <w:szCs w:val="18"/>
              </w:rPr>
              <w:t>Expected</w:t>
            </w:r>
          </w:p>
        </w:tc>
        <w:tc>
          <w:tcPr>
            <w:tcW w:w="830" w:type="dxa"/>
            <w:tcBorders>
              <w:top w:val="single" w:sz="4" w:space="0" w:color="auto"/>
              <w:left w:val="single" w:sz="4" w:space="0" w:color="auto"/>
              <w:bottom w:val="single" w:sz="4" w:space="0" w:color="auto"/>
              <w:right w:val="single" w:sz="4" w:space="0" w:color="auto"/>
            </w:tcBorders>
            <w:vAlign w:val="center"/>
            <w:hideMark/>
          </w:tcPr>
          <w:p w14:paraId="53ED8FB1" w14:textId="52B1BB73" w:rsidR="002E6258" w:rsidRPr="008742C4" w:rsidRDefault="002E6258" w:rsidP="002E6258">
            <w:pPr>
              <w:pStyle w:val="NoSpacing"/>
              <w:tabs>
                <w:tab w:val="left" w:pos="142"/>
              </w:tabs>
              <w:ind w:left="142"/>
              <w:rPr>
                <w:bCs/>
                <w:sz w:val="18"/>
                <w:szCs w:val="18"/>
              </w:rPr>
            </w:pPr>
            <w:r w:rsidRPr="008742C4">
              <w:rPr>
                <w:sz w:val="18"/>
                <w:szCs w:val="18"/>
              </w:rPr>
              <w:t>OLS results</w:t>
            </w:r>
          </w:p>
        </w:tc>
        <w:tc>
          <w:tcPr>
            <w:tcW w:w="830" w:type="dxa"/>
            <w:tcBorders>
              <w:top w:val="single" w:sz="4" w:space="0" w:color="auto"/>
              <w:left w:val="single" w:sz="4" w:space="0" w:color="auto"/>
              <w:bottom w:val="single" w:sz="4" w:space="0" w:color="auto"/>
              <w:right w:val="single" w:sz="4" w:space="0" w:color="auto"/>
            </w:tcBorders>
            <w:vAlign w:val="center"/>
            <w:hideMark/>
          </w:tcPr>
          <w:p w14:paraId="5BAE6DD0" w14:textId="15803670" w:rsidR="002E6258" w:rsidRPr="008742C4" w:rsidRDefault="002E6258" w:rsidP="002E6258">
            <w:pPr>
              <w:pStyle w:val="NoSpacing"/>
              <w:tabs>
                <w:tab w:val="left" w:pos="142"/>
              </w:tabs>
              <w:ind w:left="142"/>
              <w:rPr>
                <w:bCs/>
                <w:sz w:val="18"/>
                <w:szCs w:val="18"/>
              </w:rPr>
            </w:pPr>
            <w:r w:rsidRPr="008742C4">
              <w:rPr>
                <w:sz w:val="18"/>
                <w:szCs w:val="18"/>
              </w:rPr>
              <w:t>2SLS results</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DB7AFB6" w14:textId="27779D6A" w:rsidR="002E6258" w:rsidRPr="008742C4" w:rsidRDefault="002E6258" w:rsidP="002E6258">
            <w:pPr>
              <w:pStyle w:val="NoSpacing"/>
              <w:tabs>
                <w:tab w:val="left" w:pos="142"/>
              </w:tabs>
              <w:ind w:left="142"/>
              <w:rPr>
                <w:bCs/>
                <w:sz w:val="18"/>
                <w:szCs w:val="18"/>
              </w:rPr>
            </w:pPr>
            <w:r w:rsidRPr="008742C4">
              <w:rPr>
                <w:sz w:val="18"/>
                <w:szCs w:val="18"/>
              </w:rPr>
              <w:t>Heckman results</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ADCA938" w14:textId="27683774" w:rsidR="002E6258" w:rsidRPr="008742C4" w:rsidRDefault="002E6258" w:rsidP="002E6258">
            <w:pPr>
              <w:pStyle w:val="NoSpacing"/>
              <w:tabs>
                <w:tab w:val="left" w:pos="142"/>
              </w:tabs>
              <w:ind w:left="142"/>
              <w:rPr>
                <w:bCs/>
                <w:sz w:val="18"/>
                <w:szCs w:val="18"/>
              </w:rPr>
            </w:pPr>
            <w:r w:rsidRPr="008742C4">
              <w:rPr>
                <w:sz w:val="18"/>
                <w:szCs w:val="18"/>
              </w:rPr>
              <w:t>Conclusion</w:t>
            </w:r>
          </w:p>
        </w:tc>
      </w:tr>
      <w:tr w:rsidR="004C58D1" w:rsidRPr="008742C4" w14:paraId="0CD656CB"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2B452A74"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o</w:t>
            </w:r>
          </w:p>
        </w:tc>
        <w:tc>
          <w:tcPr>
            <w:tcW w:w="1031" w:type="dxa"/>
            <w:tcBorders>
              <w:top w:val="single" w:sz="4" w:space="0" w:color="auto"/>
              <w:left w:val="single" w:sz="4" w:space="0" w:color="auto"/>
              <w:bottom w:val="single" w:sz="4" w:space="0" w:color="auto"/>
              <w:right w:val="single" w:sz="4" w:space="0" w:color="auto"/>
            </w:tcBorders>
            <w:hideMark/>
          </w:tcPr>
          <w:p w14:paraId="177A6807" w14:textId="15AEFECC" w:rsidR="000C442C" w:rsidRPr="008742C4" w:rsidRDefault="004A09ED"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4DF59DBF"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62B193FB"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051" w:type="dxa"/>
            <w:tcBorders>
              <w:top w:val="single" w:sz="4" w:space="0" w:color="auto"/>
              <w:left w:val="single" w:sz="4" w:space="0" w:color="auto"/>
              <w:bottom w:val="single" w:sz="4" w:space="0" w:color="auto"/>
              <w:right w:val="single" w:sz="4" w:space="0" w:color="auto"/>
            </w:tcBorders>
            <w:hideMark/>
          </w:tcPr>
          <w:p w14:paraId="5186FE17"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179" w:type="dxa"/>
            <w:tcBorders>
              <w:top w:val="single" w:sz="4" w:space="0" w:color="auto"/>
              <w:left w:val="single" w:sz="4" w:space="0" w:color="auto"/>
              <w:bottom w:val="single" w:sz="4" w:space="0" w:color="auto"/>
              <w:right w:val="single" w:sz="4" w:space="0" w:color="auto"/>
            </w:tcBorders>
            <w:hideMark/>
          </w:tcPr>
          <w:p w14:paraId="42CEA680"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r>
      <w:tr w:rsidR="004C58D1" w:rsidRPr="008742C4" w14:paraId="69082914"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15CC5881"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1</w:t>
            </w:r>
          </w:p>
        </w:tc>
        <w:tc>
          <w:tcPr>
            <w:tcW w:w="1031" w:type="dxa"/>
            <w:tcBorders>
              <w:top w:val="single" w:sz="4" w:space="0" w:color="auto"/>
              <w:left w:val="single" w:sz="4" w:space="0" w:color="auto"/>
              <w:bottom w:val="single" w:sz="4" w:space="0" w:color="auto"/>
              <w:right w:val="single" w:sz="4" w:space="0" w:color="auto"/>
            </w:tcBorders>
            <w:hideMark/>
          </w:tcPr>
          <w:p w14:paraId="5B6C0D86"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830" w:type="dxa"/>
            <w:tcBorders>
              <w:top w:val="single" w:sz="4" w:space="0" w:color="auto"/>
              <w:left w:val="single" w:sz="4" w:space="0" w:color="auto"/>
              <w:bottom w:val="single" w:sz="4" w:space="0" w:color="auto"/>
              <w:right w:val="single" w:sz="4" w:space="0" w:color="auto"/>
            </w:tcBorders>
            <w:hideMark/>
          </w:tcPr>
          <w:p w14:paraId="5B4FC484"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830" w:type="dxa"/>
            <w:tcBorders>
              <w:top w:val="single" w:sz="4" w:space="0" w:color="auto"/>
              <w:left w:val="single" w:sz="4" w:space="0" w:color="auto"/>
              <w:bottom w:val="single" w:sz="4" w:space="0" w:color="auto"/>
              <w:right w:val="single" w:sz="4" w:space="0" w:color="auto"/>
            </w:tcBorders>
            <w:hideMark/>
          </w:tcPr>
          <w:p w14:paraId="1E32D8F1"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1051" w:type="dxa"/>
            <w:tcBorders>
              <w:top w:val="single" w:sz="4" w:space="0" w:color="auto"/>
              <w:left w:val="single" w:sz="4" w:space="0" w:color="auto"/>
              <w:bottom w:val="single" w:sz="4" w:space="0" w:color="auto"/>
              <w:right w:val="single" w:sz="4" w:space="0" w:color="auto"/>
            </w:tcBorders>
            <w:hideMark/>
          </w:tcPr>
          <w:p w14:paraId="1FB958FD"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1179" w:type="dxa"/>
            <w:tcBorders>
              <w:top w:val="single" w:sz="4" w:space="0" w:color="auto"/>
              <w:left w:val="single" w:sz="4" w:space="0" w:color="auto"/>
              <w:bottom w:val="single" w:sz="4" w:space="0" w:color="auto"/>
              <w:right w:val="single" w:sz="4" w:space="0" w:color="auto"/>
            </w:tcBorders>
            <w:hideMark/>
          </w:tcPr>
          <w:p w14:paraId="2497A7AC"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r>
      <w:tr w:rsidR="004C58D1" w:rsidRPr="008742C4" w14:paraId="58EE1A23"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791CDBEC"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2-&gt;</w:t>
            </w:r>
            <w:r w:rsidRPr="008742C4">
              <w:rPr>
                <w:i/>
                <w:iCs/>
                <w:sz w:val="20"/>
                <w:szCs w:val="20"/>
              </w:rPr>
              <w:t xml:space="preserve"> β</w:t>
            </w:r>
            <w:r w:rsidRPr="008742C4">
              <w:rPr>
                <w:i/>
                <w:iCs/>
                <w:sz w:val="20"/>
                <w:szCs w:val="20"/>
                <w:vertAlign w:val="subscript"/>
              </w:rPr>
              <w:t>7</w:t>
            </w:r>
          </w:p>
        </w:tc>
        <w:tc>
          <w:tcPr>
            <w:tcW w:w="1031" w:type="dxa"/>
            <w:tcBorders>
              <w:top w:val="single" w:sz="4" w:space="0" w:color="auto"/>
              <w:left w:val="single" w:sz="4" w:space="0" w:color="auto"/>
              <w:bottom w:val="single" w:sz="4" w:space="0" w:color="auto"/>
              <w:right w:val="single" w:sz="4" w:space="0" w:color="auto"/>
            </w:tcBorders>
            <w:hideMark/>
          </w:tcPr>
          <w:p w14:paraId="632DF002" w14:textId="225AB044" w:rsidR="000C442C" w:rsidRPr="008742C4" w:rsidRDefault="004A09ED"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745D5F8E"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3D27BAD4"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051" w:type="dxa"/>
            <w:tcBorders>
              <w:top w:val="single" w:sz="4" w:space="0" w:color="auto"/>
              <w:left w:val="single" w:sz="4" w:space="0" w:color="auto"/>
              <w:bottom w:val="single" w:sz="4" w:space="0" w:color="auto"/>
              <w:right w:val="single" w:sz="4" w:space="0" w:color="auto"/>
            </w:tcBorders>
            <w:hideMark/>
          </w:tcPr>
          <w:p w14:paraId="383734C0"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179" w:type="dxa"/>
            <w:tcBorders>
              <w:top w:val="single" w:sz="4" w:space="0" w:color="auto"/>
              <w:left w:val="single" w:sz="4" w:space="0" w:color="auto"/>
              <w:bottom w:val="single" w:sz="4" w:space="0" w:color="auto"/>
              <w:right w:val="single" w:sz="4" w:space="0" w:color="auto"/>
            </w:tcBorders>
            <w:hideMark/>
          </w:tcPr>
          <w:p w14:paraId="38EF8C82"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r>
      <w:tr w:rsidR="008742C4" w:rsidRPr="006F33C2" w14:paraId="66E6C5A9" w14:textId="77777777" w:rsidTr="005E0F45">
        <w:trPr>
          <w:trHeight w:hRule="exact" w:val="1134"/>
        </w:trPr>
        <w:tc>
          <w:tcPr>
            <w:tcW w:w="6091" w:type="dxa"/>
            <w:gridSpan w:val="6"/>
            <w:tcBorders>
              <w:top w:val="single" w:sz="4" w:space="0" w:color="auto"/>
              <w:left w:val="single" w:sz="4" w:space="0" w:color="auto"/>
              <w:bottom w:val="single" w:sz="4" w:space="0" w:color="auto"/>
              <w:right w:val="single" w:sz="4" w:space="0" w:color="auto"/>
            </w:tcBorders>
          </w:tcPr>
          <w:p w14:paraId="783EC83F" w14:textId="791AF308" w:rsidR="002E6258" w:rsidRPr="006F33C2" w:rsidRDefault="002E6258" w:rsidP="00683F73">
            <w:pPr>
              <w:tabs>
                <w:tab w:val="left" w:pos="142"/>
              </w:tabs>
              <w:spacing w:after="0" w:line="240" w:lineRule="exact"/>
              <w:ind w:left="142"/>
              <w:jc w:val="both"/>
              <w:rPr>
                <w:sz w:val="20"/>
                <w:szCs w:val="20"/>
                <w:lang w:val="en-US"/>
              </w:rPr>
            </w:pPr>
            <w:r w:rsidRPr="006F33C2">
              <w:rPr>
                <w:sz w:val="20"/>
                <w:szCs w:val="20"/>
              </w:rPr>
              <w:t>H</w:t>
            </w:r>
            <w:r w:rsidRPr="006F33C2">
              <w:rPr>
                <w:sz w:val="20"/>
                <w:szCs w:val="20"/>
                <w:lang w:val="en-US"/>
              </w:rPr>
              <w:t>10</w:t>
            </w:r>
            <w:r w:rsidRPr="006F33C2">
              <w:rPr>
                <w:sz w:val="20"/>
                <w:szCs w:val="20"/>
              </w:rPr>
              <w:t xml:space="preserve">: The </w:t>
            </w:r>
            <w:r w:rsidR="00D0743A" w:rsidRPr="006F33C2">
              <w:rPr>
                <w:sz w:val="20"/>
                <w:szCs w:val="20"/>
                <w:lang w:val="en-US"/>
              </w:rPr>
              <w:t>i</w:t>
            </w:r>
            <w:r w:rsidRPr="006F33C2">
              <w:rPr>
                <w:sz w:val="20"/>
                <w:szCs w:val="20"/>
              </w:rPr>
              <w:t xml:space="preserve">mpact of </w:t>
            </w:r>
            <w:r w:rsidR="00D0743A" w:rsidRPr="006F33C2">
              <w:rPr>
                <w:sz w:val="20"/>
                <w:szCs w:val="20"/>
                <w:lang w:val="en-US"/>
              </w:rPr>
              <w:t>e</w:t>
            </w:r>
            <w:r w:rsidRPr="006F33C2">
              <w:rPr>
                <w:sz w:val="20"/>
                <w:szCs w:val="20"/>
              </w:rPr>
              <w:t>nvironmental</w:t>
            </w:r>
            <w:r w:rsidRPr="006F33C2">
              <w:rPr>
                <w:sz w:val="20"/>
                <w:szCs w:val="20"/>
                <w:lang w:val="en-US"/>
              </w:rPr>
              <w:t xml:space="preserve"> </w:t>
            </w:r>
            <w:r w:rsidRPr="006F33C2">
              <w:rPr>
                <w:sz w:val="20"/>
                <w:szCs w:val="20"/>
              </w:rPr>
              <w:t>(</w:t>
            </w:r>
            <w:r w:rsidRPr="006F33C2">
              <w:rPr>
                <w:rFonts w:eastAsia="Times New Roman"/>
                <w:sz w:val="20"/>
                <w:szCs w:val="20"/>
                <w:lang w:val="en-US"/>
              </w:rPr>
              <w:t>E</w:t>
            </w:r>
            <w:r w:rsidRPr="006F33C2">
              <w:rPr>
                <w:sz w:val="20"/>
                <w:szCs w:val="20"/>
              </w:rPr>
              <w:t xml:space="preserve">) </w:t>
            </w:r>
            <w:r w:rsidRPr="006F33C2">
              <w:rPr>
                <w:sz w:val="20"/>
                <w:szCs w:val="20"/>
                <w:lang w:val="en-US"/>
              </w:rPr>
              <w:t>d</w:t>
            </w:r>
            <w:r w:rsidRPr="006F33C2">
              <w:rPr>
                <w:sz w:val="20"/>
                <w:szCs w:val="20"/>
              </w:rPr>
              <w:t xml:space="preserve">isclosure on </w:t>
            </w:r>
            <w:r w:rsidRPr="006F33C2">
              <w:rPr>
                <w:sz w:val="20"/>
                <w:szCs w:val="20"/>
                <w:lang w:val="en-US"/>
              </w:rPr>
              <w:t>f</w:t>
            </w:r>
            <w:r w:rsidRPr="006F33C2">
              <w:rPr>
                <w:sz w:val="20"/>
                <w:szCs w:val="20"/>
              </w:rPr>
              <w:t>irm performance (</w:t>
            </w:r>
            <w:r w:rsidRPr="006F33C2">
              <w:rPr>
                <w:sz w:val="20"/>
                <w:szCs w:val="20"/>
                <w:lang w:val="en-US"/>
              </w:rPr>
              <w:t>ROA</w:t>
            </w:r>
            <w:r w:rsidRPr="006F33C2">
              <w:rPr>
                <w:sz w:val="20"/>
                <w:szCs w:val="20"/>
              </w:rPr>
              <w:t>)</w:t>
            </w:r>
          </w:p>
          <w:p w14:paraId="23970DAE" w14:textId="5CF1228B" w:rsidR="000C442C" w:rsidRPr="006F33C2" w:rsidRDefault="002610BA" w:rsidP="00683F73">
            <w:pPr>
              <w:tabs>
                <w:tab w:val="left" w:pos="142"/>
                <w:tab w:val="left" w:pos="1134"/>
              </w:tabs>
              <w:spacing w:after="0" w:line="240" w:lineRule="exact"/>
              <w:ind w:left="142"/>
              <w:jc w:val="both"/>
              <w:rPr>
                <w:iCs/>
                <w:sz w:val="20"/>
                <w:szCs w:val="20"/>
              </w:rPr>
            </w:pPr>
            <w:r w:rsidRPr="006F33C2">
              <w:rPr>
                <w:rFonts w:eastAsia="Times New Roman"/>
                <w:b/>
                <w:bCs/>
                <w:sz w:val="20"/>
                <w:szCs w:val="20"/>
                <w:lang w:val="en-US"/>
              </w:rPr>
              <w:t xml:space="preserve">Model </w:t>
            </w:r>
            <w:r w:rsidR="000C442C" w:rsidRPr="006F33C2">
              <w:rPr>
                <w:b/>
                <w:sz w:val="20"/>
                <w:szCs w:val="20"/>
              </w:rPr>
              <w:t xml:space="preserve">10: </w:t>
            </w:r>
            <w:r w:rsidR="000C442C" w:rsidRPr="006F33C2">
              <w:rPr>
                <w:iCs/>
                <w:sz w:val="20"/>
                <w:szCs w:val="20"/>
              </w:rPr>
              <w:t>ROA</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o</w:t>
            </w:r>
            <w:r w:rsidR="000C442C" w:rsidRPr="006F33C2">
              <w:rPr>
                <w:iCs/>
                <w:sz w:val="20"/>
                <w:szCs w:val="20"/>
              </w:rPr>
              <w:t xml:space="preserve"> + β</w:t>
            </w:r>
            <w:r w:rsidR="000C442C" w:rsidRPr="006F33C2">
              <w:rPr>
                <w:iCs/>
                <w:sz w:val="20"/>
                <w:szCs w:val="20"/>
                <w:vertAlign w:val="subscript"/>
              </w:rPr>
              <w:t>1</w:t>
            </w:r>
            <w:r w:rsidR="000C442C" w:rsidRPr="006F33C2">
              <w:rPr>
                <w:iCs/>
                <w:sz w:val="20"/>
                <w:szCs w:val="20"/>
              </w:rPr>
              <w:t>E</w:t>
            </w:r>
            <w:r w:rsidR="000C442C" w:rsidRPr="006F33C2">
              <w:rPr>
                <w:iCs/>
                <w:sz w:val="20"/>
                <w:szCs w:val="20"/>
                <w:vertAlign w:val="subscript"/>
              </w:rPr>
              <w:t>i,t</w:t>
            </w:r>
            <w:r w:rsidR="000C442C" w:rsidRPr="006F33C2">
              <w:rPr>
                <w:iCs/>
                <w:sz w:val="20"/>
                <w:szCs w:val="20"/>
              </w:rPr>
              <w:t xml:space="preserve"> + β</w:t>
            </w:r>
            <w:r w:rsidR="000C442C" w:rsidRPr="006F33C2">
              <w:rPr>
                <w:iCs/>
                <w:sz w:val="20"/>
                <w:szCs w:val="20"/>
                <w:vertAlign w:val="subscript"/>
              </w:rPr>
              <w:t>2</w:t>
            </w:r>
            <w:r w:rsidR="000C442C" w:rsidRPr="006F33C2">
              <w:rPr>
                <w:iCs/>
                <w:sz w:val="20"/>
                <w:szCs w:val="20"/>
              </w:rPr>
              <w:t>TSCĐ</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3</w:t>
            </w:r>
            <w:r w:rsidR="000C442C" w:rsidRPr="006F33C2">
              <w:rPr>
                <w:iCs/>
                <w:sz w:val="20"/>
                <w:szCs w:val="20"/>
              </w:rPr>
              <w:t>LnQM</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4</w:t>
            </w:r>
            <w:r w:rsidR="000C442C" w:rsidRPr="006F33C2">
              <w:rPr>
                <w:iCs/>
                <w:sz w:val="20"/>
                <w:szCs w:val="20"/>
              </w:rPr>
              <w:t>DBTC</w:t>
            </w:r>
            <w:r w:rsidR="000C442C" w:rsidRPr="006F33C2">
              <w:rPr>
                <w:iCs/>
                <w:sz w:val="20"/>
                <w:szCs w:val="20"/>
                <w:vertAlign w:val="subscript"/>
              </w:rPr>
              <w:t xml:space="preserve"> i,t </w:t>
            </w:r>
            <w:r w:rsidR="000C442C" w:rsidRPr="006F33C2">
              <w:rPr>
                <w:iCs/>
                <w:sz w:val="20"/>
                <w:szCs w:val="20"/>
              </w:rPr>
              <w:t>+ β</w:t>
            </w:r>
            <w:r w:rsidR="000C442C" w:rsidRPr="006F33C2">
              <w:rPr>
                <w:iCs/>
                <w:sz w:val="20"/>
                <w:szCs w:val="20"/>
                <w:vertAlign w:val="subscript"/>
              </w:rPr>
              <w:t>5</w:t>
            </w:r>
            <w:r w:rsidR="000C442C" w:rsidRPr="006F33C2">
              <w:rPr>
                <w:iCs/>
                <w:sz w:val="20"/>
                <w:szCs w:val="20"/>
              </w:rPr>
              <w:t>ĐTTS</w:t>
            </w:r>
            <w:r w:rsidR="000C442C" w:rsidRPr="006F33C2">
              <w:rPr>
                <w:iCs/>
                <w:sz w:val="20"/>
                <w:szCs w:val="20"/>
                <w:vertAlign w:val="subscript"/>
              </w:rPr>
              <w:t xml:space="preserve"> i,t </w:t>
            </w:r>
            <w:r w:rsidR="000C442C" w:rsidRPr="006F33C2">
              <w:rPr>
                <w:iCs/>
                <w:sz w:val="20"/>
                <w:szCs w:val="20"/>
              </w:rPr>
              <w:t>+ β</w:t>
            </w:r>
            <w:r w:rsidR="000C442C" w:rsidRPr="006F33C2">
              <w:rPr>
                <w:iCs/>
                <w:sz w:val="20"/>
                <w:szCs w:val="20"/>
                <w:vertAlign w:val="subscript"/>
              </w:rPr>
              <w:t xml:space="preserve">6 </w:t>
            </w:r>
            <w:r w:rsidR="000C442C" w:rsidRPr="006F33C2">
              <w:rPr>
                <w:iCs/>
                <w:sz w:val="20"/>
                <w:szCs w:val="20"/>
              </w:rPr>
              <w:t>TĐTT</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7</w:t>
            </w:r>
            <w:r w:rsidR="000C442C" w:rsidRPr="006F33C2">
              <w:rPr>
                <w:iCs/>
                <w:sz w:val="20"/>
                <w:szCs w:val="20"/>
              </w:rPr>
              <w:t>CASH</w:t>
            </w:r>
            <w:r w:rsidR="000C442C" w:rsidRPr="006F33C2">
              <w:rPr>
                <w:iCs/>
                <w:sz w:val="20"/>
                <w:szCs w:val="20"/>
                <w:vertAlign w:val="subscript"/>
              </w:rPr>
              <w:t xml:space="preserve">i,t </w:t>
            </w:r>
            <w:r w:rsidR="000C442C" w:rsidRPr="006F33C2">
              <w:rPr>
                <w:iCs/>
                <w:sz w:val="20"/>
                <w:szCs w:val="20"/>
              </w:rPr>
              <w:t xml:space="preserve"> +  ℇ</w:t>
            </w:r>
            <w:r w:rsidR="000C442C" w:rsidRPr="006F33C2">
              <w:rPr>
                <w:iCs/>
                <w:sz w:val="20"/>
                <w:szCs w:val="20"/>
                <w:vertAlign w:val="subscript"/>
              </w:rPr>
              <w:t>i,t</w:t>
            </w:r>
          </w:p>
          <w:p w14:paraId="74F49AE2" w14:textId="77777777" w:rsidR="000C442C" w:rsidRPr="006F33C2" w:rsidRDefault="000C442C" w:rsidP="00683F73">
            <w:pPr>
              <w:pStyle w:val="NoSpacing"/>
              <w:tabs>
                <w:tab w:val="left" w:pos="142"/>
              </w:tabs>
              <w:spacing w:before="0" w:after="0" w:line="240" w:lineRule="exact"/>
              <w:ind w:left="142"/>
              <w:rPr>
                <w:bCs/>
                <w:sz w:val="20"/>
                <w:szCs w:val="20"/>
              </w:rPr>
            </w:pPr>
          </w:p>
        </w:tc>
      </w:tr>
      <w:tr w:rsidR="004C58D1" w:rsidRPr="008742C4" w14:paraId="028A2AE2" w14:textId="77777777" w:rsidTr="005E0F45">
        <w:trPr>
          <w:trHeight w:hRule="exact" w:val="794"/>
        </w:trPr>
        <w:tc>
          <w:tcPr>
            <w:tcW w:w="1170" w:type="dxa"/>
            <w:tcBorders>
              <w:top w:val="single" w:sz="4" w:space="0" w:color="auto"/>
              <w:left w:val="single" w:sz="4" w:space="0" w:color="auto"/>
              <w:bottom w:val="single" w:sz="4" w:space="0" w:color="auto"/>
              <w:right w:val="single" w:sz="4" w:space="0" w:color="auto"/>
            </w:tcBorders>
            <w:vAlign w:val="center"/>
            <w:hideMark/>
          </w:tcPr>
          <w:p w14:paraId="3E39E473" w14:textId="3758EFC9" w:rsidR="002E6258" w:rsidRPr="008742C4" w:rsidRDefault="002E6258" w:rsidP="002E6258">
            <w:pPr>
              <w:pStyle w:val="NoSpacing"/>
              <w:tabs>
                <w:tab w:val="left" w:pos="142"/>
              </w:tabs>
              <w:ind w:left="142"/>
              <w:rPr>
                <w:i/>
                <w:iCs/>
                <w:sz w:val="18"/>
                <w:szCs w:val="18"/>
              </w:rPr>
            </w:pPr>
            <w:r w:rsidRPr="008742C4">
              <w:rPr>
                <w:sz w:val="18"/>
                <w:szCs w:val="18"/>
              </w:rPr>
              <w:t>Coefficient</w:t>
            </w:r>
          </w:p>
        </w:tc>
        <w:tc>
          <w:tcPr>
            <w:tcW w:w="1031" w:type="dxa"/>
            <w:tcBorders>
              <w:top w:val="single" w:sz="4" w:space="0" w:color="auto"/>
              <w:left w:val="single" w:sz="4" w:space="0" w:color="auto"/>
              <w:bottom w:val="single" w:sz="4" w:space="0" w:color="auto"/>
              <w:right w:val="single" w:sz="4" w:space="0" w:color="auto"/>
            </w:tcBorders>
            <w:vAlign w:val="center"/>
            <w:hideMark/>
          </w:tcPr>
          <w:p w14:paraId="4DFDD383" w14:textId="46F21ED6" w:rsidR="002E6258" w:rsidRPr="008742C4" w:rsidRDefault="002E6258" w:rsidP="002E6258">
            <w:pPr>
              <w:pStyle w:val="NoSpacing"/>
              <w:tabs>
                <w:tab w:val="left" w:pos="142"/>
              </w:tabs>
              <w:ind w:left="142"/>
              <w:rPr>
                <w:bCs/>
                <w:sz w:val="18"/>
                <w:szCs w:val="18"/>
              </w:rPr>
            </w:pPr>
            <w:r w:rsidRPr="008742C4">
              <w:rPr>
                <w:sz w:val="18"/>
                <w:szCs w:val="18"/>
              </w:rPr>
              <w:t>Expected</w:t>
            </w:r>
          </w:p>
        </w:tc>
        <w:tc>
          <w:tcPr>
            <w:tcW w:w="830" w:type="dxa"/>
            <w:tcBorders>
              <w:top w:val="single" w:sz="4" w:space="0" w:color="auto"/>
              <w:left w:val="single" w:sz="4" w:space="0" w:color="auto"/>
              <w:bottom w:val="single" w:sz="4" w:space="0" w:color="auto"/>
              <w:right w:val="single" w:sz="4" w:space="0" w:color="auto"/>
            </w:tcBorders>
            <w:vAlign w:val="center"/>
            <w:hideMark/>
          </w:tcPr>
          <w:p w14:paraId="1DA82A39" w14:textId="7E423405" w:rsidR="002E6258" w:rsidRPr="008742C4" w:rsidRDefault="002E6258" w:rsidP="002E6258">
            <w:pPr>
              <w:pStyle w:val="NoSpacing"/>
              <w:tabs>
                <w:tab w:val="left" w:pos="142"/>
              </w:tabs>
              <w:ind w:left="142"/>
              <w:rPr>
                <w:bCs/>
                <w:sz w:val="18"/>
                <w:szCs w:val="18"/>
              </w:rPr>
            </w:pPr>
            <w:r w:rsidRPr="008742C4">
              <w:rPr>
                <w:sz w:val="18"/>
                <w:szCs w:val="18"/>
              </w:rPr>
              <w:t>OLS results</w:t>
            </w:r>
          </w:p>
        </w:tc>
        <w:tc>
          <w:tcPr>
            <w:tcW w:w="830" w:type="dxa"/>
            <w:tcBorders>
              <w:top w:val="single" w:sz="4" w:space="0" w:color="auto"/>
              <w:left w:val="single" w:sz="4" w:space="0" w:color="auto"/>
              <w:bottom w:val="single" w:sz="4" w:space="0" w:color="auto"/>
              <w:right w:val="single" w:sz="4" w:space="0" w:color="auto"/>
            </w:tcBorders>
            <w:vAlign w:val="center"/>
            <w:hideMark/>
          </w:tcPr>
          <w:p w14:paraId="57689A2F" w14:textId="44984BD8" w:rsidR="002E6258" w:rsidRPr="008742C4" w:rsidRDefault="002E6258" w:rsidP="002E6258">
            <w:pPr>
              <w:pStyle w:val="NoSpacing"/>
              <w:tabs>
                <w:tab w:val="left" w:pos="142"/>
              </w:tabs>
              <w:ind w:left="142"/>
              <w:rPr>
                <w:bCs/>
                <w:sz w:val="18"/>
                <w:szCs w:val="18"/>
              </w:rPr>
            </w:pPr>
            <w:r w:rsidRPr="008742C4">
              <w:rPr>
                <w:sz w:val="18"/>
                <w:szCs w:val="18"/>
              </w:rPr>
              <w:t>2SLS results</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2EFCFDE" w14:textId="70970591" w:rsidR="002E6258" w:rsidRPr="008742C4" w:rsidRDefault="002E6258" w:rsidP="002E6258">
            <w:pPr>
              <w:pStyle w:val="NoSpacing"/>
              <w:tabs>
                <w:tab w:val="left" w:pos="142"/>
              </w:tabs>
              <w:ind w:left="142"/>
              <w:rPr>
                <w:bCs/>
                <w:sz w:val="18"/>
                <w:szCs w:val="18"/>
              </w:rPr>
            </w:pPr>
            <w:r w:rsidRPr="008742C4">
              <w:rPr>
                <w:sz w:val="18"/>
                <w:szCs w:val="18"/>
              </w:rPr>
              <w:t>Heckman results</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5066CD7" w14:textId="3D9AF4B2" w:rsidR="002E6258" w:rsidRPr="008742C4" w:rsidRDefault="002E6258" w:rsidP="002E6258">
            <w:pPr>
              <w:pStyle w:val="NoSpacing"/>
              <w:tabs>
                <w:tab w:val="left" w:pos="142"/>
              </w:tabs>
              <w:ind w:left="142"/>
              <w:rPr>
                <w:bCs/>
                <w:sz w:val="18"/>
                <w:szCs w:val="18"/>
              </w:rPr>
            </w:pPr>
            <w:r w:rsidRPr="008742C4">
              <w:rPr>
                <w:sz w:val="18"/>
                <w:szCs w:val="18"/>
              </w:rPr>
              <w:t>Conclusion</w:t>
            </w:r>
          </w:p>
        </w:tc>
      </w:tr>
      <w:tr w:rsidR="004C58D1" w:rsidRPr="008742C4" w14:paraId="3D0C8150"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099BCB1D"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o</w:t>
            </w:r>
          </w:p>
        </w:tc>
        <w:tc>
          <w:tcPr>
            <w:tcW w:w="1031" w:type="dxa"/>
            <w:tcBorders>
              <w:top w:val="single" w:sz="4" w:space="0" w:color="auto"/>
              <w:left w:val="single" w:sz="4" w:space="0" w:color="auto"/>
              <w:bottom w:val="single" w:sz="4" w:space="0" w:color="auto"/>
              <w:right w:val="single" w:sz="4" w:space="0" w:color="auto"/>
            </w:tcBorders>
            <w:hideMark/>
          </w:tcPr>
          <w:p w14:paraId="38CBD50E" w14:textId="191B0F73" w:rsidR="000C442C" w:rsidRPr="008742C4" w:rsidRDefault="004A09ED"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7EB9496C"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2542B2DD"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051" w:type="dxa"/>
            <w:tcBorders>
              <w:top w:val="single" w:sz="4" w:space="0" w:color="auto"/>
              <w:left w:val="single" w:sz="4" w:space="0" w:color="auto"/>
              <w:bottom w:val="single" w:sz="4" w:space="0" w:color="auto"/>
              <w:right w:val="single" w:sz="4" w:space="0" w:color="auto"/>
            </w:tcBorders>
            <w:hideMark/>
          </w:tcPr>
          <w:p w14:paraId="0AD4A13B"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179" w:type="dxa"/>
            <w:tcBorders>
              <w:top w:val="single" w:sz="4" w:space="0" w:color="auto"/>
              <w:left w:val="single" w:sz="4" w:space="0" w:color="auto"/>
              <w:bottom w:val="single" w:sz="4" w:space="0" w:color="auto"/>
              <w:right w:val="single" w:sz="4" w:space="0" w:color="auto"/>
            </w:tcBorders>
            <w:hideMark/>
          </w:tcPr>
          <w:p w14:paraId="1A39F8DA"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r>
      <w:tr w:rsidR="004C58D1" w:rsidRPr="008742C4" w14:paraId="2790325C"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23C9A3CB"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1</w:t>
            </w:r>
          </w:p>
        </w:tc>
        <w:tc>
          <w:tcPr>
            <w:tcW w:w="1031" w:type="dxa"/>
            <w:tcBorders>
              <w:top w:val="single" w:sz="4" w:space="0" w:color="auto"/>
              <w:left w:val="single" w:sz="4" w:space="0" w:color="auto"/>
              <w:bottom w:val="single" w:sz="4" w:space="0" w:color="auto"/>
              <w:right w:val="single" w:sz="4" w:space="0" w:color="auto"/>
            </w:tcBorders>
            <w:hideMark/>
          </w:tcPr>
          <w:p w14:paraId="099D7266"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830" w:type="dxa"/>
            <w:tcBorders>
              <w:top w:val="single" w:sz="4" w:space="0" w:color="auto"/>
              <w:left w:val="single" w:sz="4" w:space="0" w:color="auto"/>
              <w:bottom w:val="single" w:sz="4" w:space="0" w:color="auto"/>
              <w:right w:val="single" w:sz="4" w:space="0" w:color="auto"/>
            </w:tcBorders>
            <w:hideMark/>
          </w:tcPr>
          <w:p w14:paraId="783A69C0"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830" w:type="dxa"/>
            <w:tcBorders>
              <w:top w:val="single" w:sz="4" w:space="0" w:color="auto"/>
              <w:left w:val="single" w:sz="4" w:space="0" w:color="auto"/>
              <w:bottom w:val="single" w:sz="4" w:space="0" w:color="auto"/>
              <w:right w:val="single" w:sz="4" w:space="0" w:color="auto"/>
            </w:tcBorders>
            <w:hideMark/>
          </w:tcPr>
          <w:p w14:paraId="73F7DB84"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1051" w:type="dxa"/>
            <w:tcBorders>
              <w:top w:val="single" w:sz="4" w:space="0" w:color="auto"/>
              <w:left w:val="single" w:sz="4" w:space="0" w:color="auto"/>
              <w:bottom w:val="single" w:sz="4" w:space="0" w:color="auto"/>
              <w:right w:val="single" w:sz="4" w:space="0" w:color="auto"/>
            </w:tcBorders>
            <w:hideMark/>
          </w:tcPr>
          <w:p w14:paraId="06AD3F08"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1179" w:type="dxa"/>
            <w:tcBorders>
              <w:top w:val="single" w:sz="4" w:space="0" w:color="auto"/>
              <w:left w:val="single" w:sz="4" w:space="0" w:color="auto"/>
              <w:bottom w:val="single" w:sz="4" w:space="0" w:color="auto"/>
              <w:right w:val="single" w:sz="4" w:space="0" w:color="auto"/>
            </w:tcBorders>
            <w:hideMark/>
          </w:tcPr>
          <w:p w14:paraId="3F57D4EC"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r>
      <w:tr w:rsidR="004C58D1" w:rsidRPr="008742C4" w14:paraId="5F1F5812"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61E8B7FB" w14:textId="77777777" w:rsidR="000C442C" w:rsidRPr="008742C4" w:rsidRDefault="000C442C" w:rsidP="000C442C">
            <w:pPr>
              <w:pStyle w:val="NoSpacing"/>
              <w:tabs>
                <w:tab w:val="left" w:pos="142"/>
              </w:tabs>
              <w:ind w:left="142"/>
              <w:rPr>
                <w:i/>
                <w:iCs/>
                <w:sz w:val="20"/>
                <w:szCs w:val="20"/>
              </w:rPr>
            </w:pPr>
            <w:r w:rsidRPr="008742C4">
              <w:rPr>
                <w:i/>
                <w:iCs/>
                <w:sz w:val="20"/>
                <w:szCs w:val="20"/>
              </w:rPr>
              <w:lastRenderedPageBreak/>
              <w:t>β</w:t>
            </w:r>
            <w:r w:rsidRPr="008742C4">
              <w:rPr>
                <w:i/>
                <w:iCs/>
                <w:sz w:val="20"/>
                <w:szCs w:val="20"/>
                <w:vertAlign w:val="subscript"/>
              </w:rPr>
              <w:t>2-&gt;</w:t>
            </w:r>
            <w:r w:rsidRPr="008742C4">
              <w:rPr>
                <w:i/>
                <w:iCs/>
                <w:sz w:val="20"/>
                <w:szCs w:val="20"/>
              </w:rPr>
              <w:t xml:space="preserve"> β</w:t>
            </w:r>
            <w:r w:rsidRPr="008742C4">
              <w:rPr>
                <w:i/>
                <w:iCs/>
                <w:sz w:val="20"/>
                <w:szCs w:val="20"/>
                <w:vertAlign w:val="subscript"/>
              </w:rPr>
              <w:t>7</w:t>
            </w:r>
          </w:p>
        </w:tc>
        <w:tc>
          <w:tcPr>
            <w:tcW w:w="1031" w:type="dxa"/>
            <w:tcBorders>
              <w:top w:val="single" w:sz="4" w:space="0" w:color="auto"/>
              <w:left w:val="single" w:sz="4" w:space="0" w:color="auto"/>
              <w:bottom w:val="single" w:sz="4" w:space="0" w:color="auto"/>
              <w:right w:val="single" w:sz="4" w:space="0" w:color="auto"/>
            </w:tcBorders>
            <w:hideMark/>
          </w:tcPr>
          <w:p w14:paraId="37E6F9BE" w14:textId="499F53D1" w:rsidR="000C442C" w:rsidRPr="008742C4" w:rsidRDefault="004A09ED"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3307B488"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49A59C53"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051" w:type="dxa"/>
            <w:tcBorders>
              <w:top w:val="single" w:sz="4" w:space="0" w:color="auto"/>
              <w:left w:val="single" w:sz="4" w:space="0" w:color="auto"/>
              <w:bottom w:val="single" w:sz="4" w:space="0" w:color="auto"/>
              <w:right w:val="single" w:sz="4" w:space="0" w:color="auto"/>
            </w:tcBorders>
            <w:hideMark/>
          </w:tcPr>
          <w:p w14:paraId="716AEA99"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179" w:type="dxa"/>
            <w:tcBorders>
              <w:top w:val="single" w:sz="4" w:space="0" w:color="auto"/>
              <w:left w:val="single" w:sz="4" w:space="0" w:color="auto"/>
              <w:bottom w:val="single" w:sz="4" w:space="0" w:color="auto"/>
              <w:right w:val="single" w:sz="4" w:space="0" w:color="auto"/>
            </w:tcBorders>
            <w:hideMark/>
          </w:tcPr>
          <w:p w14:paraId="2DB6F69B"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r>
      <w:tr w:rsidR="008742C4" w:rsidRPr="006F33C2" w14:paraId="5509054F" w14:textId="77777777" w:rsidTr="005E0F45">
        <w:trPr>
          <w:trHeight w:hRule="exact" w:val="851"/>
        </w:trPr>
        <w:tc>
          <w:tcPr>
            <w:tcW w:w="6091" w:type="dxa"/>
            <w:gridSpan w:val="6"/>
            <w:tcBorders>
              <w:top w:val="single" w:sz="4" w:space="0" w:color="auto"/>
              <w:left w:val="single" w:sz="4" w:space="0" w:color="auto"/>
              <w:bottom w:val="single" w:sz="4" w:space="0" w:color="auto"/>
              <w:right w:val="single" w:sz="4" w:space="0" w:color="auto"/>
            </w:tcBorders>
          </w:tcPr>
          <w:p w14:paraId="6B6B603B" w14:textId="50129067" w:rsidR="002E6258" w:rsidRPr="006F33C2" w:rsidRDefault="002E6258" w:rsidP="00683F73">
            <w:pPr>
              <w:tabs>
                <w:tab w:val="left" w:pos="142"/>
              </w:tabs>
              <w:spacing w:after="0" w:line="240" w:lineRule="exact"/>
              <w:ind w:left="142"/>
              <w:jc w:val="both"/>
              <w:rPr>
                <w:b/>
                <w:bCs/>
                <w:sz w:val="20"/>
                <w:szCs w:val="20"/>
              </w:rPr>
            </w:pPr>
            <w:r w:rsidRPr="006F33C2">
              <w:rPr>
                <w:sz w:val="20"/>
                <w:szCs w:val="20"/>
              </w:rPr>
              <w:t>H</w:t>
            </w:r>
            <w:r w:rsidRPr="006F33C2">
              <w:rPr>
                <w:sz w:val="20"/>
                <w:szCs w:val="20"/>
                <w:lang w:val="en-US"/>
              </w:rPr>
              <w:t>11</w:t>
            </w:r>
            <w:r w:rsidRPr="006F33C2">
              <w:rPr>
                <w:sz w:val="20"/>
                <w:szCs w:val="20"/>
              </w:rPr>
              <w:t xml:space="preserve">: The </w:t>
            </w:r>
            <w:r w:rsidR="00F0292E" w:rsidRPr="006F33C2">
              <w:rPr>
                <w:sz w:val="20"/>
                <w:szCs w:val="20"/>
                <w:lang w:val="en-US"/>
              </w:rPr>
              <w:t>i</w:t>
            </w:r>
            <w:r w:rsidRPr="006F33C2">
              <w:rPr>
                <w:sz w:val="20"/>
                <w:szCs w:val="20"/>
              </w:rPr>
              <w:t xml:space="preserve">mpact of </w:t>
            </w:r>
            <w:r w:rsidRPr="006F33C2">
              <w:rPr>
                <w:sz w:val="20"/>
                <w:szCs w:val="20"/>
                <w:lang w:val="en-US"/>
              </w:rPr>
              <w:t xml:space="preserve"> </w:t>
            </w:r>
            <w:r w:rsidR="00F0292E" w:rsidRPr="006F33C2">
              <w:rPr>
                <w:sz w:val="20"/>
                <w:szCs w:val="20"/>
                <w:lang w:val="en-US"/>
              </w:rPr>
              <w:t>s</w:t>
            </w:r>
            <w:r w:rsidRPr="006F33C2">
              <w:rPr>
                <w:sz w:val="20"/>
                <w:szCs w:val="20"/>
              </w:rPr>
              <w:t>ocial (</w:t>
            </w:r>
            <w:r w:rsidRPr="006F33C2">
              <w:rPr>
                <w:rFonts w:eastAsia="Times New Roman"/>
                <w:sz w:val="20"/>
                <w:szCs w:val="20"/>
                <w:lang w:val="en-US"/>
              </w:rPr>
              <w:t>S</w:t>
            </w:r>
            <w:r w:rsidRPr="006F33C2">
              <w:rPr>
                <w:sz w:val="20"/>
                <w:szCs w:val="20"/>
              </w:rPr>
              <w:t xml:space="preserve">) </w:t>
            </w:r>
            <w:r w:rsidRPr="006F33C2">
              <w:rPr>
                <w:sz w:val="20"/>
                <w:szCs w:val="20"/>
                <w:lang w:val="en-US"/>
              </w:rPr>
              <w:t>d</w:t>
            </w:r>
            <w:r w:rsidRPr="006F33C2">
              <w:rPr>
                <w:sz w:val="20"/>
                <w:szCs w:val="20"/>
              </w:rPr>
              <w:t xml:space="preserve">isclosure on </w:t>
            </w:r>
            <w:r w:rsidRPr="006F33C2">
              <w:rPr>
                <w:sz w:val="20"/>
                <w:szCs w:val="20"/>
                <w:lang w:val="en-US"/>
              </w:rPr>
              <w:t>f</w:t>
            </w:r>
            <w:r w:rsidRPr="006F33C2">
              <w:rPr>
                <w:sz w:val="20"/>
                <w:szCs w:val="20"/>
              </w:rPr>
              <w:t>irm performance (</w:t>
            </w:r>
            <w:r w:rsidRPr="006F33C2">
              <w:rPr>
                <w:sz w:val="20"/>
                <w:szCs w:val="20"/>
                <w:lang w:val="en-US"/>
              </w:rPr>
              <w:t>ROA</w:t>
            </w:r>
            <w:r w:rsidRPr="006F33C2">
              <w:rPr>
                <w:sz w:val="20"/>
                <w:szCs w:val="20"/>
              </w:rPr>
              <w:t>)</w:t>
            </w:r>
          </w:p>
          <w:p w14:paraId="3D6D48C2" w14:textId="40292CD4" w:rsidR="000C442C" w:rsidRPr="006F33C2" w:rsidRDefault="002610BA" w:rsidP="00683F73">
            <w:pPr>
              <w:tabs>
                <w:tab w:val="left" w:pos="142"/>
                <w:tab w:val="left" w:pos="1134"/>
              </w:tabs>
              <w:spacing w:after="0" w:line="240" w:lineRule="exact"/>
              <w:ind w:left="142"/>
              <w:jc w:val="both"/>
              <w:rPr>
                <w:iCs/>
                <w:sz w:val="20"/>
                <w:szCs w:val="20"/>
              </w:rPr>
            </w:pPr>
            <w:r w:rsidRPr="006F33C2">
              <w:rPr>
                <w:rFonts w:eastAsia="Times New Roman"/>
                <w:b/>
                <w:bCs/>
                <w:sz w:val="20"/>
                <w:szCs w:val="20"/>
                <w:lang w:val="en-US"/>
              </w:rPr>
              <w:t>Model</w:t>
            </w:r>
            <w:r w:rsidRPr="006F33C2">
              <w:rPr>
                <w:b/>
                <w:sz w:val="20"/>
                <w:szCs w:val="20"/>
              </w:rPr>
              <w:t xml:space="preserve"> </w:t>
            </w:r>
            <w:r w:rsidR="000C442C" w:rsidRPr="006F33C2">
              <w:rPr>
                <w:b/>
                <w:sz w:val="20"/>
                <w:szCs w:val="20"/>
              </w:rPr>
              <w:t xml:space="preserve">11: </w:t>
            </w:r>
            <w:r w:rsidR="000C442C" w:rsidRPr="006F33C2">
              <w:rPr>
                <w:iCs/>
                <w:sz w:val="20"/>
                <w:szCs w:val="20"/>
              </w:rPr>
              <w:t>ROA</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o</w:t>
            </w:r>
            <w:r w:rsidR="000C442C" w:rsidRPr="006F33C2">
              <w:rPr>
                <w:iCs/>
                <w:sz w:val="20"/>
                <w:szCs w:val="20"/>
              </w:rPr>
              <w:t xml:space="preserve"> + β</w:t>
            </w:r>
            <w:r w:rsidR="000C442C" w:rsidRPr="006F33C2">
              <w:rPr>
                <w:iCs/>
                <w:sz w:val="20"/>
                <w:szCs w:val="20"/>
                <w:vertAlign w:val="subscript"/>
              </w:rPr>
              <w:t>1</w:t>
            </w:r>
            <w:r w:rsidR="000C442C" w:rsidRPr="006F33C2">
              <w:rPr>
                <w:iCs/>
                <w:sz w:val="20"/>
                <w:szCs w:val="20"/>
              </w:rPr>
              <w:t>S</w:t>
            </w:r>
            <w:r w:rsidR="000C442C" w:rsidRPr="006F33C2">
              <w:rPr>
                <w:iCs/>
                <w:sz w:val="20"/>
                <w:szCs w:val="20"/>
                <w:vertAlign w:val="subscript"/>
              </w:rPr>
              <w:t>i,t</w:t>
            </w:r>
            <w:r w:rsidR="000C442C" w:rsidRPr="006F33C2">
              <w:rPr>
                <w:iCs/>
                <w:sz w:val="20"/>
                <w:szCs w:val="20"/>
              </w:rPr>
              <w:t xml:space="preserve"> + β</w:t>
            </w:r>
            <w:r w:rsidR="000C442C" w:rsidRPr="006F33C2">
              <w:rPr>
                <w:iCs/>
                <w:sz w:val="20"/>
                <w:szCs w:val="20"/>
                <w:vertAlign w:val="subscript"/>
              </w:rPr>
              <w:t>2</w:t>
            </w:r>
            <w:r w:rsidR="000C442C" w:rsidRPr="006F33C2">
              <w:rPr>
                <w:iCs/>
                <w:sz w:val="20"/>
                <w:szCs w:val="20"/>
              </w:rPr>
              <w:t>TSCĐ</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3</w:t>
            </w:r>
            <w:r w:rsidR="000C442C" w:rsidRPr="006F33C2">
              <w:rPr>
                <w:iCs/>
                <w:sz w:val="20"/>
                <w:szCs w:val="20"/>
              </w:rPr>
              <w:t>LnQM</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4</w:t>
            </w:r>
            <w:r w:rsidR="000C442C" w:rsidRPr="006F33C2">
              <w:rPr>
                <w:iCs/>
                <w:sz w:val="20"/>
                <w:szCs w:val="20"/>
              </w:rPr>
              <w:t>DBTC</w:t>
            </w:r>
            <w:r w:rsidR="000C442C" w:rsidRPr="006F33C2">
              <w:rPr>
                <w:iCs/>
                <w:sz w:val="20"/>
                <w:szCs w:val="20"/>
                <w:vertAlign w:val="subscript"/>
              </w:rPr>
              <w:t xml:space="preserve"> i,t </w:t>
            </w:r>
            <w:r w:rsidR="000C442C" w:rsidRPr="006F33C2">
              <w:rPr>
                <w:iCs/>
                <w:sz w:val="20"/>
                <w:szCs w:val="20"/>
              </w:rPr>
              <w:t>+ β</w:t>
            </w:r>
            <w:r w:rsidR="000C442C" w:rsidRPr="006F33C2">
              <w:rPr>
                <w:iCs/>
                <w:sz w:val="20"/>
                <w:szCs w:val="20"/>
                <w:vertAlign w:val="subscript"/>
              </w:rPr>
              <w:t>5</w:t>
            </w:r>
            <w:r w:rsidR="000C442C" w:rsidRPr="006F33C2">
              <w:rPr>
                <w:iCs/>
                <w:sz w:val="20"/>
                <w:szCs w:val="20"/>
              </w:rPr>
              <w:t>ĐTTS</w:t>
            </w:r>
            <w:r w:rsidR="000C442C" w:rsidRPr="006F33C2">
              <w:rPr>
                <w:iCs/>
                <w:sz w:val="20"/>
                <w:szCs w:val="20"/>
                <w:vertAlign w:val="subscript"/>
              </w:rPr>
              <w:t xml:space="preserve"> i,t </w:t>
            </w:r>
            <w:r w:rsidR="000C442C" w:rsidRPr="006F33C2">
              <w:rPr>
                <w:iCs/>
                <w:sz w:val="20"/>
                <w:szCs w:val="20"/>
              </w:rPr>
              <w:t>+ β</w:t>
            </w:r>
            <w:r w:rsidR="000C442C" w:rsidRPr="006F33C2">
              <w:rPr>
                <w:iCs/>
                <w:sz w:val="20"/>
                <w:szCs w:val="20"/>
                <w:vertAlign w:val="subscript"/>
              </w:rPr>
              <w:t xml:space="preserve">6 </w:t>
            </w:r>
            <w:r w:rsidR="000C442C" w:rsidRPr="006F33C2">
              <w:rPr>
                <w:iCs/>
                <w:sz w:val="20"/>
                <w:szCs w:val="20"/>
              </w:rPr>
              <w:t>TĐTT</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7</w:t>
            </w:r>
            <w:r w:rsidR="000C442C" w:rsidRPr="006F33C2">
              <w:rPr>
                <w:iCs/>
                <w:sz w:val="20"/>
                <w:szCs w:val="20"/>
              </w:rPr>
              <w:t>CASH</w:t>
            </w:r>
            <w:r w:rsidR="000C442C" w:rsidRPr="006F33C2">
              <w:rPr>
                <w:iCs/>
                <w:sz w:val="20"/>
                <w:szCs w:val="20"/>
                <w:vertAlign w:val="subscript"/>
              </w:rPr>
              <w:t xml:space="preserve">i,t </w:t>
            </w:r>
            <w:r w:rsidR="000C442C" w:rsidRPr="006F33C2">
              <w:rPr>
                <w:iCs/>
                <w:sz w:val="20"/>
                <w:szCs w:val="20"/>
              </w:rPr>
              <w:t xml:space="preserve"> +  ℇ</w:t>
            </w:r>
            <w:r w:rsidR="000C442C" w:rsidRPr="006F33C2">
              <w:rPr>
                <w:iCs/>
                <w:sz w:val="20"/>
                <w:szCs w:val="20"/>
                <w:vertAlign w:val="subscript"/>
              </w:rPr>
              <w:t>i,t</w:t>
            </w:r>
          </w:p>
          <w:p w14:paraId="248D1FC8" w14:textId="77777777" w:rsidR="000C442C" w:rsidRPr="006F33C2" w:rsidRDefault="000C442C" w:rsidP="00683F73">
            <w:pPr>
              <w:pStyle w:val="NoSpacing"/>
              <w:tabs>
                <w:tab w:val="left" w:pos="142"/>
              </w:tabs>
              <w:spacing w:before="0" w:after="0" w:line="240" w:lineRule="exact"/>
              <w:ind w:left="142"/>
              <w:rPr>
                <w:bCs/>
                <w:sz w:val="20"/>
                <w:szCs w:val="20"/>
              </w:rPr>
            </w:pPr>
          </w:p>
        </w:tc>
      </w:tr>
      <w:tr w:rsidR="004C58D1" w:rsidRPr="008742C4" w14:paraId="50E08432" w14:textId="77777777" w:rsidTr="005E0F45">
        <w:trPr>
          <w:trHeight w:hRule="exact" w:val="794"/>
        </w:trPr>
        <w:tc>
          <w:tcPr>
            <w:tcW w:w="1170" w:type="dxa"/>
            <w:tcBorders>
              <w:top w:val="single" w:sz="4" w:space="0" w:color="auto"/>
              <w:left w:val="single" w:sz="4" w:space="0" w:color="auto"/>
              <w:bottom w:val="single" w:sz="4" w:space="0" w:color="auto"/>
              <w:right w:val="single" w:sz="4" w:space="0" w:color="auto"/>
            </w:tcBorders>
            <w:vAlign w:val="center"/>
            <w:hideMark/>
          </w:tcPr>
          <w:p w14:paraId="561D96BE" w14:textId="3154CD7B" w:rsidR="002E6258" w:rsidRPr="008742C4" w:rsidRDefault="002E6258" w:rsidP="002E6258">
            <w:pPr>
              <w:pStyle w:val="NoSpacing"/>
              <w:tabs>
                <w:tab w:val="left" w:pos="142"/>
              </w:tabs>
              <w:ind w:left="142"/>
              <w:rPr>
                <w:i/>
                <w:iCs/>
                <w:sz w:val="18"/>
                <w:szCs w:val="18"/>
              </w:rPr>
            </w:pPr>
            <w:r w:rsidRPr="008742C4">
              <w:rPr>
                <w:sz w:val="18"/>
                <w:szCs w:val="18"/>
              </w:rPr>
              <w:t>Coefficient</w:t>
            </w:r>
          </w:p>
        </w:tc>
        <w:tc>
          <w:tcPr>
            <w:tcW w:w="1031" w:type="dxa"/>
            <w:tcBorders>
              <w:top w:val="single" w:sz="4" w:space="0" w:color="auto"/>
              <w:left w:val="single" w:sz="4" w:space="0" w:color="auto"/>
              <w:bottom w:val="single" w:sz="4" w:space="0" w:color="auto"/>
              <w:right w:val="single" w:sz="4" w:space="0" w:color="auto"/>
            </w:tcBorders>
            <w:vAlign w:val="center"/>
            <w:hideMark/>
          </w:tcPr>
          <w:p w14:paraId="482CD835" w14:textId="636F8B1C" w:rsidR="002E6258" w:rsidRPr="008742C4" w:rsidRDefault="002E6258" w:rsidP="002E6258">
            <w:pPr>
              <w:pStyle w:val="NoSpacing"/>
              <w:tabs>
                <w:tab w:val="left" w:pos="142"/>
              </w:tabs>
              <w:ind w:left="142"/>
              <w:rPr>
                <w:bCs/>
                <w:sz w:val="18"/>
                <w:szCs w:val="18"/>
              </w:rPr>
            </w:pPr>
            <w:r w:rsidRPr="008742C4">
              <w:rPr>
                <w:sz w:val="18"/>
                <w:szCs w:val="18"/>
              </w:rPr>
              <w:t>Expected</w:t>
            </w:r>
          </w:p>
        </w:tc>
        <w:tc>
          <w:tcPr>
            <w:tcW w:w="830" w:type="dxa"/>
            <w:tcBorders>
              <w:top w:val="single" w:sz="4" w:space="0" w:color="auto"/>
              <w:left w:val="single" w:sz="4" w:space="0" w:color="auto"/>
              <w:bottom w:val="single" w:sz="4" w:space="0" w:color="auto"/>
              <w:right w:val="single" w:sz="4" w:space="0" w:color="auto"/>
            </w:tcBorders>
            <w:vAlign w:val="center"/>
            <w:hideMark/>
          </w:tcPr>
          <w:p w14:paraId="7B6F3348" w14:textId="1BB7E70E" w:rsidR="002E6258" w:rsidRPr="008742C4" w:rsidRDefault="002E6258" w:rsidP="002E6258">
            <w:pPr>
              <w:pStyle w:val="NoSpacing"/>
              <w:tabs>
                <w:tab w:val="left" w:pos="142"/>
              </w:tabs>
              <w:ind w:left="142"/>
              <w:rPr>
                <w:bCs/>
                <w:sz w:val="18"/>
                <w:szCs w:val="18"/>
              </w:rPr>
            </w:pPr>
            <w:r w:rsidRPr="008742C4">
              <w:rPr>
                <w:sz w:val="18"/>
                <w:szCs w:val="18"/>
              </w:rPr>
              <w:t>OLS results</w:t>
            </w:r>
          </w:p>
        </w:tc>
        <w:tc>
          <w:tcPr>
            <w:tcW w:w="830" w:type="dxa"/>
            <w:tcBorders>
              <w:top w:val="single" w:sz="4" w:space="0" w:color="auto"/>
              <w:left w:val="single" w:sz="4" w:space="0" w:color="auto"/>
              <w:bottom w:val="single" w:sz="4" w:space="0" w:color="auto"/>
              <w:right w:val="single" w:sz="4" w:space="0" w:color="auto"/>
            </w:tcBorders>
            <w:vAlign w:val="center"/>
            <w:hideMark/>
          </w:tcPr>
          <w:p w14:paraId="740F3CAD" w14:textId="0488D7AD" w:rsidR="002E6258" w:rsidRPr="008742C4" w:rsidRDefault="002E6258" w:rsidP="002E6258">
            <w:pPr>
              <w:pStyle w:val="NoSpacing"/>
              <w:tabs>
                <w:tab w:val="left" w:pos="142"/>
              </w:tabs>
              <w:ind w:left="142"/>
              <w:rPr>
                <w:bCs/>
                <w:sz w:val="18"/>
                <w:szCs w:val="18"/>
              </w:rPr>
            </w:pPr>
            <w:r w:rsidRPr="008742C4">
              <w:rPr>
                <w:sz w:val="18"/>
                <w:szCs w:val="18"/>
              </w:rPr>
              <w:t>2SLS results</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797ABDE" w14:textId="34889FC1" w:rsidR="002E6258" w:rsidRPr="008742C4" w:rsidRDefault="002E6258" w:rsidP="002E6258">
            <w:pPr>
              <w:pStyle w:val="NoSpacing"/>
              <w:tabs>
                <w:tab w:val="left" w:pos="142"/>
              </w:tabs>
              <w:ind w:left="142"/>
              <w:rPr>
                <w:bCs/>
                <w:sz w:val="18"/>
                <w:szCs w:val="18"/>
              </w:rPr>
            </w:pPr>
            <w:r w:rsidRPr="008742C4">
              <w:rPr>
                <w:sz w:val="18"/>
                <w:szCs w:val="18"/>
              </w:rPr>
              <w:t>Heckman results</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0A9103B" w14:textId="692A16FC" w:rsidR="002E6258" w:rsidRPr="008742C4" w:rsidRDefault="002E6258" w:rsidP="002E6258">
            <w:pPr>
              <w:pStyle w:val="NoSpacing"/>
              <w:tabs>
                <w:tab w:val="left" w:pos="142"/>
              </w:tabs>
              <w:ind w:left="142"/>
              <w:rPr>
                <w:bCs/>
                <w:sz w:val="18"/>
                <w:szCs w:val="18"/>
              </w:rPr>
            </w:pPr>
            <w:r w:rsidRPr="008742C4">
              <w:rPr>
                <w:sz w:val="18"/>
                <w:szCs w:val="18"/>
              </w:rPr>
              <w:t>Conclusion</w:t>
            </w:r>
          </w:p>
        </w:tc>
      </w:tr>
      <w:tr w:rsidR="004C58D1" w:rsidRPr="008742C4" w14:paraId="0CA2BA27"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503C470F"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o</w:t>
            </w:r>
          </w:p>
        </w:tc>
        <w:tc>
          <w:tcPr>
            <w:tcW w:w="1031" w:type="dxa"/>
            <w:tcBorders>
              <w:top w:val="single" w:sz="4" w:space="0" w:color="auto"/>
              <w:left w:val="single" w:sz="4" w:space="0" w:color="auto"/>
              <w:bottom w:val="single" w:sz="4" w:space="0" w:color="auto"/>
              <w:right w:val="single" w:sz="4" w:space="0" w:color="auto"/>
            </w:tcBorders>
            <w:hideMark/>
          </w:tcPr>
          <w:p w14:paraId="337EDC92" w14:textId="64DCF087" w:rsidR="000C442C" w:rsidRPr="008742C4" w:rsidRDefault="004A09ED"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24E0A9E1"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59E1D23C"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051" w:type="dxa"/>
            <w:tcBorders>
              <w:top w:val="single" w:sz="4" w:space="0" w:color="auto"/>
              <w:left w:val="single" w:sz="4" w:space="0" w:color="auto"/>
              <w:bottom w:val="single" w:sz="4" w:space="0" w:color="auto"/>
              <w:right w:val="single" w:sz="4" w:space="0" w:color="auto"/>
            </w:tcBorders>
            <w:hideMark/>
          </w:tcPr>
          <w:p w14:paraId="474B3C29"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179" w:type="dxa"/>
            <w:tcBorders>
              <w:top w:val="single" w:sz="4" w:space="0" w:color="auto"/>
              <w:left w:val="single" w:sz="4" w:space="0" w:color="auto"/>
              <w:bottom w:val="single" w:sz="4" w:space="0" w:color="auto"/>
              <w:right w:val="single" w:sz="4" w:space="0" w:color="auto"/>
            </w:tcBorders>
            <w:hideMark/>
          </w:tcPr>
          <w:p w14:paraId="2C4FCE1B"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r>
      <w:tr w:rsidR="004C58D1" w:rsidRPr="008742C4" w14:paraId="26F84990" w14:textId="77777777" w:rsidTr="005E0F45">
        <w:trPr>
          <w:trHeight w:hRule="exact" w:val="794"/>
        </w:trPr>
        <w:tc>
          <w:tcPr>
            <w:tcW w:w="1170" w:type="dxa"/>
            <w:tcBorders>
              <w:top w:val="single" w:sz="4" w:space="0" w:color="auto"/>
              <w:left w:val="single" w:sz="4" w:space="0" w:color="auto"/>
              <w:bottom w:val="single" w:sz="4" w:space="0" w:color="auto"/>
              <w:right w:val="single" w:sz="4" w:space="0" w:color="auto"/>
            </w:tcBorders>
            <w:vAlign w:val="center"/>
            <w:hideMark/>
          </w:tcPr>
          <w:p w14:paraId="59CC2390"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1</w:t>
            </w:r>
          </w:p>
        </w:tc>
        <w:tc>
          <w:tcPr>
            <w:tcW w:w="1031" w:type="dxa"/>
            <w:tcBorders>
              <w:top w:val="single" w:sz="4" w:space="0" w:color="auto"/>
              <w:left w:val="single" w:sz="4" w:space="0" w:color="auto"/>
              <w:bottom w:val="single" w:sz="4" w:space="0" w:color="auto"/>
              <w:right w:val="single" w:sz="4" w:space="0" w:color="auto"/>
            </w:tcBorders>
            <w:vAlign w:val="center"/>
            <w:hideMark/>
          </w:tcPr>
          <w:p w14:paraId="077D2A66"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830" w:type="dxa"/>
            <w:tcBorders>
              <w:top w:val="single" w:sz="4" w:space="0" w:color="auto"/>
              <w:left w:val="single" w:sz="4" w:space="0" w:color="auto"/>
              <w:bottom w:val="single" w:sz="4" w:space="0" w:color="auto"/>
              <w:right w:val="single" w:sz="4" w:space="0" w:color="auto"/>
            </w:tcBorders>
            <w:vAlign w:val="center"/>
            <w:hideMark/>
          </w:tcPr>
          <w:p w14:paraId="67D051C9"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830" w:type="dxa"/>
            <w:tcBorders>
              <w:top w:val="single" w:sz="4" w:space="0" w:color="auto"/>
              <w:left w:val="single" w:sz="4" w:space="0" w:color="auto"/>
              <w:bottom w:val="single" w:sz="4" w:space="0" w:color="auto"/>
              <w:right w:val="single" w:sz="4" w:space="0" w:color="auto"/>
            </w:tcBorders>
            <w:vAlign w:val="center"/>
            <w:hideMark/>
          </w:tcPr>
          <w:p w14:paraId="3DDE77D8"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AA85B8F" w14:textId="5B0CDA14" w:rsidR="000C442C" w:rsidRPr="008742C4" w:rsidRDefault="00A80D63" w:rsidP="000C442C">
            <w:pPr>
              <w:pStyle w:val="NoSpacing"/>
              <w:tabs>
                <w:tab w:val="left" w:pos="142"/>
              </w:tabs>
              <w:ind w:left="142"/>
              <w:rPr>
                <w:bCs/>
                <w:sz w:val="20"/>
                <w:szCs w:val="20"/>
              </w:rPr>
            </w:pPr>
            <w:r w:rsidRPr="008742C4">
              <w:rPr>
                <w:rFonts w:eastAsia="Calibri"/>
                <w:sz w:val="20"/>
                <w:szCs w:val="20"/>
              </w:rPr>
              <w:t>No effect</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7CD385E" w14:textId="550FB301" w:rsidR="000C442C" w:rsidRPr="008742C4" w:rsidRDefault="00A80D63" w:rsidP="000C442C">
            <w:pPr>
              <w:pStyle w:val="NoSpacing"/>
              <w:tabs>
                <w:tab w:val="left" w:pos="142"/>
              </w:tabs>
              <w:ind w:left="142"/>
              <w:rPr>
                <w:bCs/>
                <w:sz w:val="20"/>
                <w:szCs w:val="20"/>
              </w:rPr>
            </w:pPr>
            <w:r w:rsidRPr="008742C4">
              <w:rPr>
                <w:rFonts w:eastAsia="Calibri"/>
                <w:sz w:val="20"/>
                <w:szCs w:val="20"/>
              </w:rPr>
              <w:t>No effect</w:t>
            </w:r>
          </w:p>
        </w:tc>
      </w:tr>
      <w:tr w:rsidR="004C58D1" w:rsidRPr="008742C4" w14:paraId="599AA7BF"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1E2AE3DE"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2-&gt;</w:t>
            </w:r>
            <w:r w:rsidRPr="008742C4">
              <w:rPr>
                <w:i/>
                <w:iCs/>
                <w:sz w:val="20"/>
                <w:szCs w:val="20"/>
              </w:rPr>
              <w:t xml:space="preserve"> β</w:t>
            </w:r>
            <w:r w:rsidRPr="008742C4">
              <w:rPr>
                <w:i/>
                <w:iCs/>
                <w:sz w:val="20"/>
                <w:szCs w:val="20"/>
                <w:vertAlign w:val="subscript"/>
              </w:rPr>
              <w:t>7</w:t>
            </w:r>
          </w:p>
        </w:tc>
        <w:tc>
          <w:tcPr>
            <w:tcW w:w="1031" w:type="dxa"/>
            <w:tcBorders>
              <w:top w:val="single" w:sz="4" w:space="0" w:color="auto"/>
              <w:left w:val="single" w:sz="4" w:space="0" w:color="auto"/>
              <w:bottom w:val="single" w:sz="4" w:space="0" w:color="auto"/>
              <w:right w:val="single" w:sz="4" w:space="0" w:color="auto"/>
            </w:tcBorders>
            <w:hideMark/>
          </w:tcPr>
          <w:p w14:paraId="6E748B38" w14:textId="40181809" w:rsidR="000C442C" w:rsidRPr="008742C4" w:rsidRDefault="004A09ED"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080DDFCE"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174F8A13"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051" w:type="dxa"/>
            <w:tcBorders>
              <w:top w:val="single" w:sz="4" w:space="0" w:color="auto"/>
              <w:left w:val="single" w:sz="4" w:space="0" w:color="auto"/>
              <w:bottom w:val="single" w:sz="4" w:space="0" w:color="auto"/>
              <w:right w:val="single" w:sz="4" w:space="0" w:color="auto"/>
            </w:tcBorders>
            <w:hideMark/>
          </w:tcPr>
          <w:p w14:paraId="6170C322"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179" w:type="dxa"/>
            <w:tcBorders>
              <w:top w:val="single" w:sz="4" w:space="0" w:color="auto"/>
              <w:left w:val="single" w:sz="4" w:space="0" w:color="auto"/>
              <w:bottom w:val="single" w:sz="4" w:space="0" w:color="auto"/>
              <w:right w:val="single" w:sz="4" w:space="0" w:color="auto"/>
            </w:tcBorders>
            <w:hideMark/>
          </w:tcPr>
          <w:p w14:paraId="3DFACD16"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r>
      <w:tr w:rsidR="008742C4" w:rsidRPr="006F33C2" w14:paraId="566C51BA" w14:textId="77777777" w:rsidTr="005E0F45">
        <w:trPr>
          <w:trHeight w:hRule="exact" w:val="1021"/>
        </w:trPr>
        <w:tc>
          <w:tcPr>
            <w:tcW w:w="6091" w:type="dxa"/>
            <w:gridSpan w:val="6"/>
            <w:tcBorders>
              <w:top w:val="single" w:sz="4" w:space="0" w:color="auto"/>
              <w:left w:val="single" w:sz="4" w:space="0" w:color="auto"/>
              <w:bottom w:val="single" w:sz="4" w:space="0" w:color="auto"/>
              <w:right w:val="single" w:sz="4" w:space="0" w:color="auto"/>
            </w:tcBorders>
          </w:tcPr>
          <w:p w14:paraId="2EFF2EAA" w14:textId="733A9B21" w:rsidR="002E6258" w:rsidRPr="006F33C2" w:rsidRDefault="002E6258" w:rsidP="00683F73">
            <w:pPr>
              <w:tabs>
                <w:tab w:val="left" w:pos="142"/>
              </w:tabs>
              <w:spacing w:after="0" w:line="240" w:lineRule="exact"/>
              <w:ind w:left="142"/>
              <w:jc w:val="both"/>
              <w:rPr>
                <w:sz w:val="20"/>
                <w:szCs w:val="20"/>
                <w:lang w:val="en-US"/>
              </w:rPr>
            </w:pPr>
            <w:r w:rsidRPr="006F33C2">
              <w:rPr>
                <w:sz w:val="20"/>
                <w:szCs w:val="20"/>
              </w:rPr>
              <w:t>H</w:t>
            </w:r>
            <w:r w:rsidRPr="006F33C2">
              <w:rPr>
                <w:sz w:val="20"/>
                <w:szCs w:val="20"/>
                <w:lang w:val="en-US"/>
              </w:rPr>
              <w:t>12</w:t>
            </w:r>
            <w:r w:rsidRPr="006F33C2">
              <w:rPr>
                <w:sz w:val="20"/>
                <w:szCs w:val="20"/>
              </w:rPr>
              <w:t xml:space="preserve">: The </w:t>
            </w:r>
            <w:r w:rsidR="00624A04" w:rsidRPr="006F33C2">
              <w:rPr>
                <w:sz w:val="20"/>
                <w:szCs w:val="20"/>
                <w:lang w:val="en-US"/>
              </w:rPr>
              <w:t>i</w:t>
            </w:r>
            <w:r w:rsidRPr="006F33C2">
              <w:rPr>
                <w:sz w:val="20"/>
                <w:szCs w:val="20"/>
              </w:rPr>
              <w:t xml:space="preserve">mpact of </w:t>
            </w:r>
            <w:r w:rsidR="00624A04" w:rsidRPr="006F33C2">
              <w:rPr>
                <w:sz w:val="20"/>
                <w:szCs w:val="20"/>
                <w:lang w:val="en-US"/>
              </w:rPr>
              <w:t>g</w:t>
            </w:r>
            <w:r w:rsidRPr="006F33C2">
              <w:rPr>
                <w:sz w:val="20"/>
                <w:szCs w:val="20"/>
              </w:rPr>
              <w:t>overnance (</w:t>
            </w:r>
            <w:r w:rsidRPr="006F33C2">
              <w:rPr>
                <w:rFonts w:eastAsia="Times New Roman"/>
                <w:sz w:val="20"/>
                <w:szCs w:val="20"/>
                <w:lang w:val="en-US"/>
              </w:rPr>
              <w:t>G</w:t>
            </w:r>
            <w:r w:rsidRPr="006F33C2">
              <w:rPr>
                <w:sz w:val="20"/>
                <w:szCs w:val="20"/>
              </w:rPr>
              <w:t xml:space="preserve">) </w:t>
            </w:r>
            <w:r w:rsidRPr="006F33C2">
              <w:rPr>
                <w:sz w:val="20"/>
                <w:szCs w:val="20"/>
                <w:lang w:val="en-US"/>
              </w:rPr>
              <w:t>d</w:t>
            </w:r>
            <w:r w:rsidRPr="006F33C2">
              <w:rPr>
                <w:sz w:val="20"/>
                <w:szCs w:val="20"/>
              </w:rPr>
              <w:t xml:space="preserve">isclosure on </w:t>
            </w:r>
            <w:r w:rsidRPr="006F33C2">
              <w:rPr>
                <w:sz w:val="20"/>
                <w:szCs w:val="20"/>
                <w:lang w:val="en-US"/>
              </w:rPr>
              <w:t>f</w:t>
            </w:r>
            <w:r w:rsidRPr="006F33C2">
              <w:rPr>
                <w:sz w:val="20"/>
                <w:szCs w:val="20"/>
              </w:rPr>
              <w:t>irm performance (</w:t>
            </w:r>
            <w:r w:rsidRPr="006F33C2">
              <w:rPr>
                <w:sz w:val="20"/>
                <w:szCs w:val="20"/>
                <w:lang w:val="en-US"/>
              </w:rPr>
              <w:t>ROA</w:t>
            </w:r>
            <w:r w:rsidRPr="006F33C2">
              <w:rPr>
                <w:sz w:val="20"/>
                <w:szCs w:val="20"/>
              </w:rPr>
              <w:t>)</w:t>
            </w:r>
          </w:p>
          <w:p w14:paraId="0F748611" w14:textId="5BAD09AC" w:rsidR="000C442C" w:rsidRPr="006F33C2" w:rsidRDefault="002610BA" w:rsidP="00683F73">
            <w:pPr>
              <w:tabs>
                <w:tab w:val="left" w:pos="142"/>
                <w:tab w:val="left" w:pos="1134"/>
              </w:tabs>
              <w:spacing w:after="0" w:line="240" w:lineRule="exact"/>
              <w:ind w:left="142"/>
              <w:jc w:val="both"/>
              <w:rPr>
                <w:iCs/>
                <w:sz w:val="20"/>
                <w:szCs w:val="20"/>
              </w:rPr>
            </w:pPr>
            <w:r w:rsidRPr="006F33C2">
              <w:rPr>
                <w:rFonts w:eastAsia="Times New Roman"/>
                <w:b/>
                <w:bCs/>
                <w:sz w:val="20"/>
                <w:szCs w:val="20"/>
                <w:lang w:val="en-US"/>
              </w:rPr>
              <w:t xml:space="preserve">Model </w:t>
            </w:r>
            <w:r w:rsidR="000C442C" w:rsidRPr="006F33C2">
              <w:rPr>
                <w:b/>
                <w:sz w:val="20"/>
                <w:szCs w:val="20"/>
              </w:rPr>
              <w:t xml:space="preserve">12: </w:t>
            </w:r>
            <w:r w:rsidR="000C442C" w:rsidRPr="006F33C2">
              <w:rPr>
                <w:iCs/>
                <w:sz w:val="20"/>
                <w:szCs w:val="20"/>
              </w:rPr>
              <w:t>ROA</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o</w:t>
            </w:r>
            <w:r w:rsidR="000C442C" w:rsidRPr="006F33C2">
              <w:rPr>
                <w:iCs/>
                <w:sz w:val="20"/>
                <w:szCs w:val="20"/>
              </w:rPr>
              <w:t xml:space="preserve"> + β</w:t>
            </w:r>
            <w:r w:rsidR="000C442C" w:rsidRPr="006F33C2">
              <w:rPr>
                <w:iCs/>
                <w:sz w:val="20"/>
                <w:szCs w:val="20"/>
                <w:vertAlign w:val="subscript"/>
              </w:rPr>
              <w:t>1</w:t>
            </w:r>
            <w:r w:rsidR="000C442C" w:rsidRPr="006F33C2">
              <w:rPr>
                <w:iCs/>
                <w:sz w:val="20"/>
                <w:szCs w:val="20"/>
              </w:rPr>
              <w:t>G</w:t>
            </w:r>
            <w:r w:rsidR="000C442C" w:rsidRPr="006F33C2">
              <w:rPr>
                <w:iCs/>
                <w:sz w:val="20"/>
                <w:szCs w:val="20"/>
                <w:vertAlign w:val="subscript"/>
              </w:rPr>
              <w:t>i,t</w:t>
            </w:r>
            <w:r w:rsidR="000C442C" w:rsidRPr="006F33C2">
              <w:rPr>
                <w:iCs/>
                <w:sz w:val="20"/>
                <w:szCs w:val="20"/>
              </w:rPr>
              <w:t xml:space="preserve"> + β</w:t>
            </w:r>
            <w:r w:rsidR="000C442C" w:rsidRPr="006F33C2">
              <w:rPr>
                <w:iCs/>
                <w:sz w:val="20"/>
                <w:szCs w:val="20"/>
                <w:vertAlign w:val="subscript"/>
              </w:rPr>
              <w:t>2</w:t>
            </w:r>
            <w:r w:rsidR="000C442C" w:rsidRPr="006F33C2">
              <w:rPr>
                <w:iCs/>
                <w:sz w:val="20"/>
                <w:szCs w:val="20"/>
              </w:rPr>
              <w:t>TSCĐ</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3</w:t>
            </w:r>
            <w:r w:rsidR="000C442C" w:rsidRPr="006F33C2">
              <w:rPr>
                <w:iCs/>
                <w:sz w:val="20"/>
                <w:szCs w:val="20"/>
              </w:rPr>
              <w:t>LnQM</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4</w:t>
            </w:r>
            <w:r w:rsidR="000C442C" w:rsidRPr="006F33C2">
              <w:rPr>
                <w:iCs/>
                <w:sz w:val="20"/>
                <w:szCs w:val="20"/>
              </w:rPr>
              <w:t>DBTC</w:t>
            </w:r>
            <w:r w:rsidR="000C442C" w:rsidRPr="006F33C2">
              <w:rPr>
                <w:iCs/>
                <w:sz w:val="20"/>
                <w:szCs w:val="20"/>
                <w:vertAlign w:val="subscript"/>
              </w:rPr>
              <w:t xml:space="preserve"> i,t </w:t>
            </w:r>
            <w:r w:rsidR="000C442C" w:rsidRPr="006F33C2">
              <w:rPr>
                <w:iCs/>
                <w:sz w:val="20"/>
                <w:szCs w:val="20"/>
              </w:rPr>
              <w:t>+ β</w:t>
            </w:r>
            <w:r w:rsidR="000C442C" w:rsidRPr="006F33C2">
              <w:rPr>
                <w:iCs/>
                <w:sz w:val="20"/>
                <w:szCs w:val="20"/>
                <w:vertAlign w:val="subscript"/>
              </w:rPr>
              <w:t>5</w:t>
            </w:r>
            <w:r w:rsidR="000C442C" w:rsidRPr="006F33C2">
              <w:rPr>
                <w:iCs/>
                <w:sz w:val="20"/>
                <w:szCs w:val="20"/>
              </w:rPr>
              <w:t>ĐTTS</w:t>
            </w:r>
            <w:r w:rsidR="000C442C" w:rsidRPr="006F33C2">
              <w:rPr>
                <w:iCs/>
                <w:sz w:val="20"/>
                <w:szCs w:val="20"/>
                <w:vertAlign w:val="subscript"/>
              </w:rPr>
              <w:t xml:space="preserve"> i,t </w:t>
            </w:r>
            <w:r w:rsidR="000C442C" w:rsidRPr="006F33C2">
              <w:rPr>
                <w:iCs/>
                <w:sz w:val="20"/>
                <w:szCs w:val="20"/>
              </w:rPr>
              <w:t>+ β</w:t>
            </w:r>
            <w:r w:rsidR="000C442C" w:rsidRPr="006F33C2">
              <w:rPr>
                <w:iCs/>
                <w:sz w:val="20"/>
                <w:szCs w:val="20"/>
                <w:vertAlign w:val="subscript"/>
              </w:rPr>
              <w:t xml:space="preserve">6 </w:t>
            </w:r>
            <w:r w:rsidR="000C442C" w:rsidRPr="006F33C2">
              <w:rPr>
                <w:iCs/>
                <w:sz w:val="20"/>
                <w:szCs w:val="20"/>
              </w:rPr>
              <w:t>TĐTT</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7</w:t>
            </w:r>
            <w:r w:rsidR="000C442C" w:rsidRPr="006F33C2">
              <w:rPr>
                <w:iCs/>
                <w:sz w:val="20"/>
                <w:szCs w:val="20"/>
              </w:rPr>
              <w:t>CASH</w:t>
            </w:r>
            <w:r w:rsidR="000C442C" w:rsidRPr="006F33C2">
              <w:rPr>
                <w:iCs/>
                <w:sz w:val="20"/>
                <w:szCs w:val="20"/>
                <w:vertAlign w:val="subscript"/>
              </w:rPr>
              <w:t xml:space="preserve">i,t </w:t>
            </w:r>
            <w:r w:rsidR="000C442C" w:rsidRPr="006F33C2">
              <w:rPr>
                <w:iCs/>
                <w:sz w:val="20"/>
                <w:szCs w:val="20"/>
              </w:rPr>
              <w:t xml:space="preserve"> +  ℇ</w:t>
            </w:r>
            <w:r w:rsidR="000C442C" w:rsidRPr="006F33C2">
              <w:rPr>
                <w:iCs/>
                <w:sz w:val="20"/>
                <w:szCs w:val="20"/>
                <w:vertAlign w:val="subscript"/>
              </w:rPr>
              <w:t>i,t</w:t>
            </w:r>
          </w:p>
          <w:p w14:paraId="0447ED6E" w14:textId="77777777" w:rsidR="000C442C" w:rsidRPr="006F33C2" w:rsidRDefault="000C442C" w:rsidP="00683F73">
            <w:pPr>
              <w:pStyle w:val="NoSpacing"/>
              <w:tabs>
                <w:tab w:val="left" w:pos="142"/>
              </w:tabs>
              <w:spacing w:before="0" w:after="0" w:line="240" w:lineRule="exact"/>
              <w:ind w:left="142"/>
              <w:rPr>
                <w:bCs/>
                <w:sz w:val="20"/>
                <w:szCs w:val="20"/>
              </w:rPr>
            </w:pPr>
          </w:p>
        </w:tc>
      </w:tr>
      <w:tr w:rsidR="004C58D1" w:rsidRPr="008742C4" w14:paraId="5EC4710E" w14:textId="77777777" w:rsidTr="005E0F45">
        <w:trPr>
          <w:trHeight w:hRule="exact" w:val="794"/>
        </w:trPr>
        <w:tc>
          <w:tcPr>
            <w:tcW w:w="1170" w:type="dxa"/>
            <w:tcBorders>
              <w:top w:val="single" w:sz="4" w:space="0" w:color="auto"/>
              <w:left w:val="single" w:sz="4" w:space="0" w:color="auto"/>
              <w:bottom w:val="single" w:sz="4" w:space="0" w:color="auto"/>
              <w:right w:val="single" w:sz="4" w:space="0" w:color="auto"/>
            </w:tcBorders>
            <w:vAlign w:val="center"/>
            <w:hideMark/>
          </w:tcPr>
          <w:p w14:paraId="14883253" w14:textId="618782F5" w:rsidR="002E6258" w:rsidRPr="008742C4" w:rsidRDefault="002E6258" w:rsidP="002E6258">
            <w:pPr>
              <w:pStyle w:val="NoSpacing"/>
              <w:tabs>
                <w:tab w:val="left" w:pos="142"/>
              </w:tabs>
              <w:ind w:left="142"/>
              <w:rPr>
                <w:i/>
                <w:iCs/>
                <w:sz w:val="18"/>
                <w:szCs w:val="18"/>
              </w:rPr>
            </w:pPr>
            <w:r w:rsidRPr="008742C4">
              <w:rPr>
                <w:sz w:val="18"/>
                <w:szCs w:val="18"/>
              </w:rPr>
              <w:t>Coefficient</w:t>
            </w:r>
          </w:p>
        </w:tc>
        <w:tc>
          <w:tcPr>
            <w:tcW w:w="1031" w:type="dxa"/>
            <w:tcBorders>
              <w:top w:val="single" w:sz="4" w:space="0" w:color="auto"/>
              <w:left w:val="single" w:sz="4" w:space="0" w:color="auto"/>
              <w:bottom w:val="single" w:sz="4" w:space="0" w:color="auto"/>
              <w:right w:val="single" w:sz="4" w:space="0" w:color="auto"/>
            </w:tcBorders>
            <w:vAlign w:val="center"/>
            <w:hideMark/>
          </w:tcPr>
          <w:p w14:paraId="47FF6741" w14:textId="745ACD39" w:rsidR="002E6258" w:rsidRPr="008742C4" w:rsidRDefault="002E6258" w:rsidP="002E6258">
            <w:pPr>
              <w:pStyle w:val="NoSpacing"/>
              <w:tabs>
                <w:tab w:val="left" w:pos="142"/>
              </w:tabs>
              <w:ind w:left="142"/>
              <w:rPr>
                <w:bCs/>
                <w:sz w:val="18"/>
                <w:szCs w:val="18"/>
              </w:rPr>
            </w:pPr>
            <w:r w:rsidRPr="008742C4">
              <w:rPr>
                <w:sz w:val="18"/>
                <w:szCs w:val="18"/>
              </w:rPr>
              <w:t>Expected</w:t>
            </w:r>
          </w:p>
        </w:tc>
        <w:tc>
          <w:tcPr>
            <w:tcW w:w="830" w:type="dxa"/>
            <w:tcBorders>
              <w:top w:val="single" w:sz="4" w:space="0" w:color="auto"/>
              <w:left w:val="single" w:sz="4" w:space="0" w:color="auto"/>
              <w:bottom w:val="single" w:sz="4" w:space="0" w:color="auto"/>
              <w:right w:val="single" w:sz="4" w:space="0" w:color="auto"/>
            </w:tcBorders>
            <w:vAlign w:val="center"/>
            <w:hideMark/>
          </w:tcPr>
          <w:p w14:paraId="2C28FEEF" w14:textId="7B98D998" w:rsidR="002E6258" w:rsidRPr="008742C4" w:rsidRDefault="002E6258" w:rsidP="002E6258">
            <w:pPr>
              <w:pStyle w:val="NoSpacing"/>
              <w:tabs>
                <w:tab w:val="left" w:pos="142"/>
              </w:tabs>
              <w:ind w:left="142"/>
              <w:rPr>
                <w:bCs/>
                <w:sz w:val="18"/>
                <w:szCs w:val="18"/>
              </w:rPr>
            </w:pPr>
            <w:r w:rsidRPr="008742C4">
              <w:rPr>
                <w:sz w:val="18"/>
                <w:szCs w:val="18"/>
              </w:rPr>
              <w:t>OLS results</w:t>
            </w:r>
          </w:p>
        </w:tc>
        <w:tc>
          <w:tcPr>
            <w:tcW w:w="830" w:type="dxa"/>
            <w:tcBorders>
              <w:top w:val="single" w:sz="4" w:space="0" w:color="auto"/>
              <w:left w:val="single" w:sz="4" w:space="0" w:color="auto"/>
              <w:bottom w:val="single" w:sz="4" w:space="0" w:color="auto"/>
              <w:right w:val="single" w:sz="4" w:space="0" w:color="auto"/>
            </w:tcBorders>
            <w:vAlign w:val="center"/>
            <w:hideMark/>
          </w:tcPr>
          <w:p w14:paraId="3BC8D3E4" w14:textId="12BDB776" w:rsidR="002E6258" w:rsidRPr="008742C4" w:rsidRDefault="002E6258" w:rsidP="002E6258">
            <w:pPr>
              <w:pStyle w:val="NoSpacing"/>
              <w:tabs>
                <w:tab w:val="left" w:pos="142"/>
              </w:tabs>
              <w:ind w:left="142"/>
              <w:rPr>
                <w:bCs/>
                <w:sz w:val="18"/>
                <w:szCs w:val="18"/>
              </w:rPr>
            </w:pPr>
            <w:r w:rsidRPr="008742C4">
              <w:rPr>
                <w:sz w:val="18"/>
                <w:szCs w:val="18"/>
              </w:rPr>
              <w:t>2SLS results</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275AD18" w14:textId="4A1DCF5A" w:rsidR="002E6258" w:rsidRPr="008742C4" w:rsidRDefault="002E6258" w:rsidP="002E6258">
            <w:pPr>
              <w:pStyle w:val="NoSpacing"/>
              <w:tabs>
                <w:tab w:val="left" w:pos="142"/>
              </w:tabs>
              <w:ind w:left="142"/>
              <w:rPr>
                <w:bCs/>
                <w:sz w:val="18"/>
                <w:szCs w:val="18"/>
              </w:rPr>
            </w:pPr>
            <w:r w:rsidRPr="008742C4">
              <w:rPr>
                <w:sz w:val="18"/>
                <w:szCs w:val="18"/>
              </w:rPr>
              <w:t>Heckman results</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77E2E57" w14:textId="028B691B" w:rsidR="002E6258" w:rsidRPr="008742C4" w:rsidRDefault="002E6258" w:rsidP="002E6258">
            <w:pPr>
              <w:pStyle w:val="NoSpacing"/>
              <w:tabs>
                <w:tab w:val="left" w:pos="142"/>
              </w:tabs>
              <w:ind w:left="142"/>
              <w:rPr>
                <w:bCs/>
                <w:sz w:val="18"/>
                <w:szCs w:val="18"/>
              </w:rPr>
            </w:pPr>
            <w:r w:rsidRPr="008742C4">
              <w:rPr>
                <w:sz w:val="18"/>
                <w:szCs w:val="18"/>
              </w:rPr>
              <w:t>Conclusion</w:t>
            </w:r>
          </w:p>
        </w:tc>
      </w:tr>
      <w:tr w:rsidR="004C58D1" w:rsidRPr="008742C4" w14:paraId="3FB62C68"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313221CB"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o</w:t>
            </w:r>
          </w:p>
        </w:tc>
        <w:tc>
          <w:tcPr>
            <w:tcW w:w="1031" w:type="dxa"/>
            <w:tcBorders>
              <w:top w:val="single" w:sz="4" w:space="0" w:color="auto"/>
              <w:left w:val="single" w:sz="4" w:space="0" w:color="auto"/>
              <w:bottom w:val="single" w:sz="4" w:space="0" w:color="auto"/>
              <w:right w:val="single" w:sz="4" w:space="0" w:color="auto"/>
            </w:tcBorders>
            <w:hideMark/>
          </w:tcPr>
          <w:p w14:paraId="6B473E50" w14:textId="105FD7FC" w:rsidR="000C442C" w:rsidRPr="008742C4" w:rsidRDefault="004A09ED"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272E6D8A"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3B2CFEF4"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051" w:type="dxa"/>
            <w:tcBorders>
              <w:top w:val="single" w:sz="4" w:space="0" w:color="auto"/>
              <w:left w:val="single" w:sz="4" w:space="0" w:color="auto"/>
              <w:bottom w:val="single" w:sz="4" w:space="0" w:color="auto"/>
              <w:right w:val="single" w:sz="4" w:space="0" w:color="auto"/>
            </w:tcBorders>
            <w:hideMark/>
          </w:tcPr>
          <w:p w14:paraId="483DBCD8"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179" w:type="dxa"/>
            <w:tcBorders>
              <w:top w:val="single" w:sz="4" w:space="0" w:color="auto"/>
              <w:left w:val="single" w:sz="4" w:space="0" w:color="auto"/>
              <w:bottom w:val="single" w:sz="4" w:space="0" w:color="auto"/>
              <w:right w:val="single" w:sz="4" w:space="0" w:color="auto"/>
            </w:tcBorders>
            <w:hideMark/>
          </w:tcPr>
          <w:p w14:paraId="03827B05"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r>
      <w:tr w:rsidR="004C58D1" w:rsidRPr="008742C4" w14:paraId="063A532E" w14:textId="77777777" w:rsidTr="005E0F45">
        <w:trPr>
          <w:trHeight w:hRule="exact" w:val="794"/>
        </w:trPr>
        <w:tc>
          <w:tcPr>
            <w:tcW w:w="1170" w:type="dxa"/>
            <w:tcBorders>
              <w:top w:val="single" w:sz="4" w:space="0" w:color="auto"/>
              <w:left w:val="single" w:sz="4" w:space="0" w:color="auto"/>
              <w:bottom w:val="single" w:sz="4" w:space="0" w:color="auto"/>
              <w:right w:val="single" w:sz="4" w:space="0" w:color="auto"/>
            </w:tcBorders>
            <w:vAlign w:val="center"/>
            <w:hideMark/>
          </w:tcPr>
          <w:p w14:paraId="4AD27775"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1</w:t>
            </w:r>
          </w:p>
        </w:tc>
        <w:tc>
          <w:tcPr>
            <w:tcW w:w="1031" w:type="dxa"/>
            <w:tcBorders>
              <w:top w:val="single" w:sz="4" w:space="0" w:color="auto"/>
              <w:left w:val="single" w:sz="4" w:space="0" w:color="auto"/>
              <w:bottom w:val="single" w:sz="4" w:space="0" w:color="auto"/>
              <w:right w:val="single" w:sz="4" w:space="0" w:color="auto"/>
            </w:tcBorders>
            <w:vAlign w:val="center"/>
            <w:hideMark/>
          </w:tcPr>
          <w:p w14:paraId="073DB001"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830" w:type="dxa"/>
            <w:tcBorders>
              <w:top w:val="single" w:sz="4" w:space="0" w:color="auto"/>
              <w:left w:val="single" w:sz="4" w:space="0" w:color="auto"/>
              <w:bottom w:val="single" w:sz="4" w:space="0" w:color="auto"/>
              <w:right w:val="single" w:sz="4" w:space="0" w:color="auto"/>
            </w:tcBorders>
            <w:vAlign w:val="center"/>
            <w:hideMark/>
          </w:tcPr>
          <w:p w14:paraId="6495CA70"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830" w:type="dxa"/>
            <w:tcBorders>
              <w:top w:val="single" w:sz="4" w:space="0" w:color="auto"/>
              <w:left w:val="single" w:sz="4" w:space="0" w:color="auto"/>
              <w:bottom w:val="single" w:sz="4" w:space="0" w:color="auto"/>
              <w:right w:val="single" w:sz="4" w:space="0" w:color="auto"/>
            </w:tcBorders>
            <w:vAlign w:val="center"/>
            <w:hideMark/>
          </w:tcPr>
          <w:p w14:paraId="61840DBE"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21010CF" w14:textId="31AFBA85" w:rsidR="000C442C" w:rsidRPr="008742C4" w:rsidRDefault="00A80D63" w:rsidP="000C442C">
            <w:pPr>
              <w:pStyle w:val="NoSpacing"/>
              <w:tabs>
                <w:tab w:val="left" w:pos="142"/>
              </w:tabs>
              <w:ind w:left="142"/>
              <w:rPr>
                <w:bCs/>
                <w:sz w:val="20"/>
                <w:szCs w:val="20"/>
              </w:rPr>
            </w:pPr>
            <w:r w:rsidRPr="008742C4">
              <w:rPr>
                <w:rFonts w:eastAsia="Calibri"/>
                <w:sz w:val="20"/>
                <w:szCs w:val="20"/>
              </w:rPr>
              <w:t>No effect</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D61A66C" w14:textId="1E4B8AAF" w:rsidR="000C442C" w:rsidRPr="008742C4" w:rsidRDefault="00A80D63" w:rsidP="000C442C">
            <w:pPr>
              <w:pStyle w:val="NoSpacing"/>
              <w:tabs>
                <w:tab w:val="left" w:pos="142"/>
              </w:tabs>
              <w:ind w:left="142"/>
              <w:rPr>
                <w:bCs/>
                <w:sz w:val="20"/>
                <w:szCs w:val="20"/>
              </w:rPr>
            </w:pPr>
            <w:r w:rsidRPr="008742C4">
              <w:rPr>
                <w:rFonts w:eastAsia="Calibri"/>
                <w:sz w:val="20"/>
                <w:szCs w:val="20"/>
              </w:rPr>
              <w:t>No effect</w:t>
            </w:r>
          </w:p>
        </w:tc>
      </w:tr>
      <w:tr w:rsidR="004C58D1" w:rsidRPr="008742C4" w14:paraId="32E90EF7"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0695CC4E"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2-&gt;</w:t>
            </w:r>
            <w:r w:rsidRPr="008742C4">
              <w:rPr>
                <w:i/>
                <w:iCs/>
                <w:sz w:val="20"/>
                <w:szCs w:val="20"/>
              </w:rPr>
              <w:t xml:space="preserve"> β</w:t>
            </w:r>
            <w:r w:rsidRPr="008742C4">
              <w:rPr>
                <w:i/>
                <w:iCs/>
                <w:sz w:val="20"/>
                <w:szCs w:val="20"/>
                <w:vertAlign w:val="subscript"/>
              </w:rPr>
              <w:t>7</w:t>
            </w:r>
          </w:p>
        </w:tc>
        <w:tc>
          <w:tcPr>
            <w:tcW w:w="1031" w:type="dxa"/>
            <w:tcBorders>
              <w:top w:val="single" w:sz="4" w:space="0" w:color="auto"/>
              <w:left w:val="single" w:sz="4" w:space="0" w:color="auto"/>
              <w:bottom w:val="single" w:sz="4" w:space="0" w:color="auto"/>
              <w:right w:val="single" w:sz="4" w:space="0" w:color="auto"/>
            </w:tcBorders>
            <w:hideMark/>
          </w:tcPr>
          <w:p w14:paraId="3BCB6F7A" w14:textId="7FD9C3EB" w:rsidR="000C442C" w:rsidRPr="008742C4" w:rsidRDefault="004A09ED"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06807C6E"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0A324B06"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051" w:type="dxa"/>
            <w:tcBorders>
              <w:top w:val="single" w:sz="4" w:space="0" w:color="auto"/>
              <w:left w:val="single" w:sz="4" w:space="0" w:color="auto"/>
              <w:bottom w:val="single" w:sz="4" w:space="0" w:color="auto"/>
              <w:right w:val="single" w:sz="4" w:space="0" w:color="auto"/>
            </w:tcBorders>
            <w:hideMark/>
          </w:tcPr>
          <w:p w14:paraId="4674EE76"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179" w:type="dxa"/>
            <w:tcBorders>
              <w:top w:val="single" w:sz="4" w:space="0" w:color="auto"/>
              <w:left w:val="single" w:sz="4" w:space="0" w:color="auto"/>
              <w:bottom w:val="single" w:sz="4" w:space="0" w:color="auto"/>
              <w:right w:val="single" w:sz="4" w:space="0" w:color="auto"/>
            </w:tcBorders>
            <w:hideMark/>
          </w:tcPr>
          <w:p w14:paraId="0EECF113"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r>
      <w:tr w:rsidR="008742C4" w:rsidRPr="006F33C2" w14:paraId="3F335BCF" w14:textId="77777777" w:rsidTr="005E0F45">
        <w:trPr>
          <w:trHeight w:hRule="exact" w:val="1304"/>
        </w:trPr>
        <w:tc>
          <w:tcPr>
            <w:tcW w:w="6091" w:type="dxa"/>
            <w:gridSpan w:val="6"/>
            <w:tcBorders>
              <w:top w:val="single" w:sz="4" w:space="0" w:color="auto"/>
              <w:left w:val="single" w:sz="4" w:space="0" w:color="auto"/>
              <w:bottom w:val="single" w:sz="4" w:space="0" w:color="auto"/>
              <w:right w:val="single" w:sz="4" w:space="0" w:color="auto"/>
            </w:tcBorders>
          </w:tcPr>
          <w:p w14:paraId="7526B2F1" w14:textId="5C675F70" w:rsidR="0074421A" w:rsidRPr="006F33C2" w:rsidRDefault="0074421A" w:rsidP="00683F73">
            <w:pPr>
              <w:tabs>
                <w:tab w:val="left" w:pos="142"/>
                <w:tab w:val="left" w:pos="1134"/>
              </w:tabs>
              <w:spacing w:after="0" w:line="240" w:lineRule="exact"/>
              <w:ind w:left="142"/>
              <w:jc w:val="both"/>
              <w:rPr>
                <w:iCs/>
                <w:sz w:val="20"/>
                <w:szCs w:val="20"/>
              </w:rPr>
            </w:pPr>
            <w:r w:rsidRPr="006F33C2">
              <w:rPr>
                <w:sz w:val="20"/>
                <w:szCs w:val="20"/>
              </w:rPr>
              <w:t>H</w:t>
            </w:r>
            <w:r w:rsidR="00344036" w:rsidRPr="006F33C2">
              <w:rPr>
                <w:sz w:val="20"/>
                <w:szCs w:val="20"/>
                <w:lang w:val="en-US"/>
              </w:rPr>
              <w:t>13</w:t>
            </w:r>
            <w:r w:rsidRPr="006F33C2">
              <w:rPr>
                <w:sz w:val="20"/>
                <w:szCs w:val="20"/>
              </w:rPr>
              <w:t>: The moderating effect of industry competition (H) on the relationship between environmental, social, and governance (</w:t>
            </w:r>
            <w:r w:rsidR="004239CB" w:rsidRPr="006F33C2">
              <w:rPr>
                <w:sz w:val="20"/>
                <w:szCs w:val="20"/>
                <w:lang w:val="en-US"/>
              </w:rPr>
              <w:t>o</w:t>
            </w:r>
            <w:r w:rsidRPr="006F33C2">
              <w:rPr>
                <w:sz w:val="20"/>
                <w:szCs w:val="20"/>
                <w:lang w:val="en-US"/>
              </w:rPr>
              <w:t xml:space="preserve">verall </w:t>
            </w:r>
            <w:r w:rsidRPr="006F33C2">
              <w:rPr>
                <w:sz w:val="20"/>
                <w:szCs w:val="20"/>
              </w:rPr>
              <w:t>ESG) disclosure and firm performance (</w:t>
            </w:r>
            <w:r w:rsidRPr="006F33C2">
              <w:rPr>
                <w:sz w:val="20"/>
                <w:szCs w:val="20"/>
                <w:lang w:val="en-US"/>
              </w:rPr>
              <w:t>ROA</w:t>
            </w:r>
            <w:r w:rsidRPr="006F33C2">
              <w:rPr>
                <w:sz w:val="20"/>
                <w:szCs w:val="20"/>
              </w:rPr>
              <w:t>)</w:t>
            </w:r>
          </w:p>
          <w:p w14:paraId="1D11F650" w14:textId="298CE2D9" w:rsidR="000C442C" w:rsidRPr="006F33C2" w:rsidRDefault="002610BA" w:rsidP="00683F73">
            <w:pPr>
              <w:tabs>
                <w:tab w:val="left" w:pos="142"/>
                <w:tab w:val="left" w:pos="1134"/>
              </w:tabs>
              <w:spacing w:after="0" w:line="240" w:lineRule="exact"/>
              <w:ind w:left="142"/>
              <w:jc w:val="both"/>
              <w:rPr>
                <w:iCs/>
                <w:sz w:val="20"/>
                <w:szCs w:val="20"/>
              </w:rPr>
            </w:pPr>
            <w:r w:rsidRPr="006F33C2">
              <w:rPr>
                <w:rFonts w:eastAsia="Times New Roman"/>
                <w:b/>
                <w:bCs/>
                <w:sz w:val="20"/>
                <w:szCs w:val="20"/>
                <w:lang w:val="en-US"/>
              </w:rPr>
              <w:t>Model</w:t>
            </w:r>
            <w:r w:rsidR="000C442C" w:rsidRPr="006F33C2">
              <w:rPr>
                <w:b/>
                <w:iCs/>
                <w:sz w:val="20"/>
                <w:szCs w:val="20"/>
              </w:rPr>
              <w:t xml:space="preserve"> 13: </w:t>
            </w:r>
            <w:r w:rsidR="000C442C" w:rsidRPr="006F33C2">
              <w:rPr>
                <w:iCs/>
                <w:sz w:val="20"/>
                <w:szCs w:val="20"/>
              </w:rPr>
              <w:t>ROA</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o</w:t>
            </w:r>
            <w:r w:rsidR="000C442C" w:rsidRPr="006F33C2">
              <w:rPr>
                <w:iCs/>
                <w:sz w:val="20"/>
                <w:szCs w:val="20"/>
              </w:rPr>
              <w:t xml:space="preserve"> + β</w:t>
            </w:r>
            <w:r w:rsidR="000C442C" w:rsidRPr="006F33C2">
              <w:rPr>
                <w:iCs/>
                <w:sz w:val="20"/>
                <w:szCs w:val="20"/>
                <w:vertAlign w:val="subscript"/>
              </w:rPr>
              <w:t>1</w:t>
            </w:r>
            <w:r w:rsidR="000C442C" w:rsidRPr="006F33C2">
              <w:rPr>
                <w:iCs/>
                <w:sz w:val="20"/>
                <w:szCs w:val="20"/>
              </w:rPr>
              <w:t>ESG</w:t>
            </w:r>
            <w:r w:rsidR="000C442C" w:rsidRPr="006F33C2">
              <w:rPr>
                <w:iCs/>
                <w:sz w:val="20"/>
                <w:szCs w:val="20"/>
                <w:vertAlign w:val="subscript"/>
              </w:rPr>
              <w:t>i,t</w:t>
            </w:r>
            <w:r w:rsidR="000C442C" w:rsidRPr="006F33C2">
              <w:rPr>
                <w:iCs/>
                <w:sz w:val="20"/>
                <w:szCs w:val="20"/>
              </w:rPr>
              <w:t xml:space="preserve"> + β</w:t>
            </w:r>
            <w:r w:rsidR="000C442C" w:rsidRPr="006F33C2">
              <w:rPr>
                <w:iCs/>
                <w:sz w:val="20"/>
                <w:szCs w:val="20"/>
                <w:vertAlign w:val="subscript"/>
              </w:rPr>
              <w:t>2</w:t>
            </w:r>
            <w:r w:rsidR="000C442C" w:rsidRPr="006F33C2">
              <w:rPr>
                <w:iCs/>
                <w:sz w:val="20"/>
                <w:szCs w:val="20"/>
              </w:rPr>
              <w:t>H</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3</w:t>
            </w:r>
            <w:r w:rsidR="000C442C" w:rsidRPr="006F33C2">
              <w:rPr>
                <w:iCs/>
                <w:sz w:val="20"/>
                <w:szCs w:val="20"/>
              </w:rPr>
              <w:t>ESG</w:t>
            </w:r>
            <w:r w:rsidR="000C442C" w:rsidRPr="006F33C2">
              <w:rPr>
                <w:iCs/>
                <w:sz w:val="20"/>
                <w:szCs w:val="20"/>
                <w:vertAlign w:val="subscript"/>
              </w:rPr>
              <w:t xml:space="preserve"> i,t </w:t>
            </w:r>
            <w:r w:rsidR="000C442C" w:rsidRPr="006F33C2">
              <w:rPr>
                <w:iCs/>
                <w:sz w:val="20"/>
                <w:szCs w:val="20"/>
              </w:rPr>
              <w:t>*H</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4</w:t>
            </w:r>
            <w:r w:rsidR="000C442C" w:rsidRPr="006F33C2">
              <w:rPr>
                <w:iCs/>
                <w:sz w:val="20"/>
                <w:szCs w:val="20"/>
              </w:rPr>
              <w:t>TSCĐ</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5</w:t>
            </w:r>
            <w:r w:rsidR="000C442C" w:rsidRPr="006F33C2">
              <w:rPr>
                <w:iCs/>
                <w:sz w:val="20"/>
                <w:szCs w:val="20"/>
              </w:rPr>
              <w:t>LnQM</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6</w:t>
            </w:r>
            <w:r w:rsidR="000C442C" w:rsidRPr="006F33C2">
              <w:rPr>
                <w:iCs/>
                <w:sz w:val="20"/>
                <w:szCs w:val="20"/>
              </w:rPr>
              <w:t>DBTC</w:t>
            </w:r>
            <w:r w:rsidR="000C442C" w:rsidRPr="006F33C2">
              <w:rPr>
                <w:iCs/>
                <w:sz w:val="20"/>
                <w:szCs w:val="20"/>
                <w:vertAlign w:val="subscript"/>
              </w:rPr>
              <w:t xml:space="preserve"> i,t </w:t>
            </w:r>
            <w:r w:rsidR="000C442C" w:rsidRPr="006F33C2">
              <w:rPr>
                <w:iCs/>
                <w:sz w:val="20"/>
                <w:szCs w:val="20"/>
              </w:rPr>
              <w:t>+ β</w:t>
            </w:r>
            <w:r w:rsidR="000C442C" w:rsidRPr="006F33C2">
              <w:rPr>
                <w:iCs/>
                <w:sz w:val="20"/>
                <w:szCs w:val="20"/>
                <w:vertAlign w:val="subscript"/>
              </w:rPr>
              <w:t>7</w:t>
            </w:r>
            <w:r w:rsidR="000C442C" w:rsidRPr="006F33C2">
              <w:rPr>
                <w:iCs/>
                <w:sz w:val="20"/>
                <w:szCs w:val="20"/>
              </w:rPr>
              <w:t>CPSUV</w:t>
            </w:r>
            <w:r w:rsidR="000C442C" w:rsidRPr="006F33C2">
              <w:rPr>
                <w:iCs/>
                <w:sz w:val="20"/>
                <w:szCs w:val="20"/>
                <w:vertAlign w:val="subscript"/>
              </w:rPr>
              <w:t xml:space="preserve"> i,t </w:t>
            </w:r>
            <w:r w:rsidR="000C442C" w:rsidRPr="006F33C2">
              <w:rPr>
                <w:iCs/>
                <w:sz w:val="20"/>
                <w:szCs w:val="20"/>
              </w:rPr>
              <w:t>+ β</w:t>
            </w:r>
            <w:r w:rsidR="000C442C" w:rsidRPr="006F33C2">
              <w:rPr>
                <w:iCs/>
                <w:sz w:val="20"/>
                <w:szCs w:val="20"/>
                <w:vertAlign w:val="subscript"/>
              </w:rPr>
              <w:t xml:space="preserve">8 </w:t>
            </w:r>
            <w:r w:rsidR="000C442C" w:rsidRPr="006F33C2">
              <w:rPr>
                <w:iCs/>
                <w:sz w:val="20"/>
                <w:szCs w:val="20"/>
              </w:rPr>
              <w:t>TĐTT</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9</w:t>
            </w:r>
            <w:r w:rsidR="000C442C" w:rsidRPr="006F33C2">
              <w:rPr>
                <w:iCs/>
                <w:sz w:val="20"/>
                <w:szCs w:val="20"/>
              </w:rPr>
              <w:t>CASH</w:t>
            </w:r>
            <w:r w:rsidR="000C442C" w:rsidRPr="006F33C2">
              <w:rPr>
                <w:iCs/>
                <w:sz w:val="20"/>
                <w:szCs w:val="20"/>
                <w:vertAlign w:val="subscript"/>
              </w:rPr>
              <w:t xml:space="preserve">i,t </w:t>
            </w:r>
            <w:r w:rsidR="000C442C" w:rsidRPr="006F33C2">
              <w:rPr>
                <w:iCs/>
                <w:sz w:val="20"/>
                <w:szCs w:val="20"/>
              </w:rPr>
              <w:t xml:space="preserve"> + ℇ</w:t>
            </w:r>
            <w:r w:rsidR="000C442C" w:rsidRPr="006F33C2">
              <w:rPr>
                <w:iCs/>
                <w:sz w:val="20"/>
                <w:szCs w:val="20"/>
                <w:vertAlign w:val="subscript"/>
              </w:rPr>
              <w:t>i,t</w:t>
            </w:r>
          </w:p>
          <w:p w14:paraId="55231D99" w14:textId="77777777" w:rsidR="000C442C" w:rsidRPr="006F33C2" w:rsidRDefault="000C442C" w:rsidP="00683F73">
            <w:pPr>
              <w:pStyle w:val="NoSpacing"/>
              <w:tabs>
                <w:tab w:val="left" w:pos="142"/>
              </w:tabs>
              <w:spacing w:before="0" w:after="0" w:line="240" w:lineRule="exact"/>
              <w:ind w:left="142"/>
              <w:rPr>
                <w:bCs/>
                <w:sz w:val="20"/>
                <w:szCs w:val="20"/>
              </w:rPr>
            </w:pPr>
          </w:p>
        </w:tc>
      </w:tr>
      <w:tr w:rsidR="004C58D1" w:rsidRPr="008742C4" w14:paraId="608C3077" w14:textId="77777777" w:rsidTr="005E0F45">
        <w:trPr>
          <w:trHeight w:hRule="exact" w:val="794"/>
        </w:trPr>
        <w:tc>
          <w:tcPr>
            <w:tcW w:w="1170" w:type="dxa"/>
            <w:tcBorders>
              <w:top w:val="single" w:sz="4" w:space="0" w:color="auto"/>
              <w:left w:val="single" w:sz="4" w:space="0" w:color="auto"/>
              <w:bottom w:val="single" w:sz="4" w:space="0" w:color="auto"/>
              <w:right w:val="single" w:sz="4" w:space="0" w:color="auto"/>
            </w:tcBorders>
            <w:vAlign w:val="center"/>
            <w:hideMark/>
          </w:tcPr>
          <w:p w14:paraId="3055FD40" w14:textId="41B9A21D" w:rsidR="002E6258" w:rsidRPr="008742C4" w:rsidRDefault="002E6258" w:rsidP="002E6258">
            <w:pPr>
              <w:pStyle w:val="NoSpacing"/>
              <w:tabs>
                <w:tab w:val="left" w:pos="142"/>
              </w:tabs>
              <w:ind w:left="142"/>
              <w:rPr>
                <w:i/>
                <w:iCs/>
                <w:sz w:val="18"/>
                <w:szCs w:val="18"/>
              </w:rPr>
            </w:pPr>
            <w:r w:rsidRPr="008742C4">
              <w:rPr>
                <w:sz w:val="18"/>
                <w:szCs w:val="18"/>
              </w:rPr>
              <w:t>Coefficient</w:t>
            </w:r>
          </w:p>
        </w:tc>
        <w:tc>
          <w:tcPr>
            <w:tcW w:w="1031" w:type="dxa"/>
            <w:tcBorders>
              <w:top w:val="single" w:sz="4" w:space="0" w:color="auto"/>
              <w:left w:val="single" w:sz="4" w:space="0" w:color="auto"/>
              <w:bottom w:val="single" w:sz="4" w:space="0" w:color="auto"/>
              <w:right w:val="single" w:sz="4" w:space="0" w:color="auto"/>
            </w:tcBorders>
            <w:vAlign w:val="center"/>
            <w:hideMark/>
          </w:tcPr>
          <w:p w14:paraId="6DE14D0D" w14:textId="01128838" w:rsidR="002E6258" w:rsidRPr="008742C4" w:rsidRDefault="002E6258" w:rsidP="002E6258">
            <w:pPr>
              <w:pStyle w:val="NoSpacing"/>
              <w:tabs>
                <w:tab w:val="left" w:pos="142"/>
              </w:tabs>
              <w:ind w:left="142"/>
              <w:rPr>
                <w:bCs/>
                <w:sz w:val="18"/>
                <w:szCs w:val="18"/>
              </w:rPr>
            </w:pPr>
            <w:r w:rsidRPr="008742C4">
              <w:rPr>
                <w:sz w:val="18"/>
                <w:szCs w:val="18"/>
              </w:rPr>
              <w:t>Expected</w:t>
            </w:r>
          </w:p>
        </w:tc>
        <w:tc>
          <w:tcPr>
            <w:tcW w:w="830" w:type="dxa"/>
            <w:tcBorders>
              <w:top w:val="single" w:sz="4" w:space="0" w:color="auto"/>
              <w:left w:val="single" w:sz="4" w:space="0" w:color="auto"/>
              <w:bottom w:val="single" w:sz="4" w:space="0" w:color="auto"/>
              <w:right w:val="single" w:sz="4" w:space="0" w:color="auto"/>
            </w:tcBorders>
            <w:vAlign w:val="center"/>
            <w:hideMark/>
          </w:tcPr>
          <w:p w14:paraId="7755CC87" w14:textId="0F2C2460" w:rsidR="002E6258" w:rsidRPr="008742C4" w:rsidRDefault="002E6258" w:rsidP="002E6258">
            <w:pPr>
              <w:pStyle w:val="NoSpacing"/>
              <w:tabs>
                <w:tab w:val="left" w:pos="142"/>
              </w:tabs>
              <w:ind w:left="142"/>
              <w:rPr>
                <w:bCs/>
                <w:sz w:val="18"/>
                <w:szCs w:val="18"/>
              </w:rPr>
            </w:pPr>
            <w:r w:rsidRPr="008742C4">
              <w:rPr>
                <w:sz w:val="18"/>
                <w:szCs w:val="18"/>
              </w:rPr>
              <w:t>OLS results</w:t>
            </w:r>
          </w:p>
        </w:tc>
        <w:tc>
          <w:tcPr>
            <w:tcW w:w="830" w:type="dxa"/>
            <w:tcBorders>
              <w:top w:val="single" w:sz="4" w:space="0" w:color="auto"/>
              <w:left w:val="single" w:sz="4" w:space="0" w:color="auto"/>
              <w:bottom w:val="single" w:sz="4" w:space="0" w:color="auto"/>
              <w:right w:val="single" w:sz="4" w:space="0" w:color="auto"/>
            </w:tcBorders>
            <w:vAlign w:val="center"/>
            <w:hideMark/>
          </w:tcPr>
          <w:p w14:paraId="31944AF5" w14:textId="53E4E237" w:rsidR="002E6258" w:rsidRPr="008742C4" w:rsidRDefault="002E6258" w:rsidP="002E6258">
            <w:pPr>
              <w:pStyle w:val="NoSpacing"/>
              <w:tabs>
                <w:tab w:val="left" w:pos="142"/>
              </w:tabs>
              <w:ind w:left="142"/>
              <w:rPr>
                <w:bCs/>
                <w:sz w:val="18"/>
                <w:szCs w:val="18"/>
              </w:rPr>
            </w:pPr>
            <w:r w:rsidRPr="008742C4">
              <w:rPr>
                <w:sz w:val="18"/>
                <w:szCs w:val="18"/>
              </w:rPr>
              <w:t>2SLS results</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10C72D8" w14:textId="09BB2361" w:rsidR="002E6258" w:rsidRPr="008742C4" w:rsidRDefault="002E6258" w:rsidP="002E6258">
            <w:pPr>
              <w:pStyle w:val="NoSpacing"/>
              <w:tabs>
                <w:tab w:val="left" w:pos="142"/>
              </w:tabs>
              <w:ind w:left="142"/>
              <w:rPr>
                <w:bCs/>
                <w:sz w:val="18"/>
                <w:szCs w:val="18"/>
              </w:rPr>
            </w:pPr>
            <w:r w:rsidRPr="008742C4">
              <w:rPr>
                <w:sz w:val="18"/>
                <w:szCs w:val="18"/>
              </w:rPr>
              <w:t>Heckman results</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59E9A23" w14:textId="6A75313C" w:rsidR="002E6258" w:rsidRPr="008742C4" w:rsidRDefault="002E6258" w:rsidP="002E6258">
            <w:pPr>
              <w:pStyle w:val="NoSpacing"/>
              <w:tabs>
                <w:tab w:val="left" w:pos="142"/>
              </w:tabs>
              <w:ind w:left="142"/>
              <w:rPr>
                <w:bCs/>
                <w:sz w:val="18"/>
                <w:szCs w:val="18"/>
              </w:rPr>
            </w:pPr>
            <w:r w:rsidRPr="008742C4">
              <w:rPr>
                <w:sz w:val="18"/>
                <w:szCs w:val="18"/>
              </w:rPr>
              <w:t>Conclusion</w:t>
            </w:r>
          </w:p>
        </w:tc>
      </w:tr>
      <w:tr w:rsidR="004C58D1" w:rsidRPr="008742C4" w14:paraId="364C3C3B"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7D2C39E4" w14:textId="77777777" w:rsidR="000C442C" w:rsidRPr="008742C4" w:rsidRDefault="000C442C" w:rsidP="000C442C">
            <w:pPr>
              <w:pStyle w:val="NoSpacing"/>
              <w:tabs>
                <w:tab w:val="left" w:pos="142"/>
              </w:tabs>
              <w:ind w:left="142"/>
              <w:rPr>
                <w:i/>
                <w:iCs/>
                <w:sz w:val="20"/>
                <w:szCs w:val="20"/>
              </w:rPr>
            </w:pPr>
            <w:r w:rsidRPr="008742C4">
              <w:rPr>
                <w:i/>
                <w:iCs/>
                <w:sz w:val="20"/>
                <w:szCs w:val="20"/>
              </w:rPr>
              <w:lastRenderedPageBreak/>
              <w:t>β</w:t>
            </w:r>
            <w:r w:rsidRPr="008742C4">
              <w:rPr>
                <w:i/>
                <w:iCs/>
                <w:sz w:val="20"/>
                <w:szCs w:val="20"/>
                <w:vertAlign w:val="subscript"/>
              </w:rPr>
              <w:t>o-&gt;</w:t>
            </w:r>
            <w:r w:rsidRPr="008742C4">
              <w:rPr>
                <w:i/>
                <w:iCs/>
                <w:sz w:val="20"/>
                <w:szCs w:val="20"/>
              </w:rPr>
              <w:t xml:space="preserve"> β</w:t>
            </w:r>
            <w:r w:rsidRPr="008742C4">
              <w:rPr>
                <w:i/>
                <w:iCs/>
                <w:sz w:val="20"/>
                <w:szCs w:val="20"/>
                <w:vertAlign w:val="subscript"/>
              </w:rPr>
              <w:t>2</w:t>
            </w:r>
          </w:p>
        </w:tc>
        <w:tc>
          <w:tcPr>
            <w:tcW w:w="1031" w:type="dxa"/>
            <w:tcBorders>
              <w:top w:val="single" w:sz="4" w:space="0" w:color="auto"/>
              <w:left w:val="single" w:sz="4" w:space="0" w:color="auto"/>
              <w:bottom w:val="single" w:sz="4" w:space="0" w:color="auto"/>
              <w:right w:val="single" w:sz="4" w:space="0" w:color="auto"/>
            </w:tcBorders>
            <w:hideMark/>
          </w:tcPr>
          <w:p w14:paraId="24B5D8EA" w14:textId="4612C28C" w:rsidR="000C442C" w:rsidRPr="008742C4" w:rsidRDefault="004A09ED"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6F4F50DD"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50DE0F8B"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051" w:type="dxa"/>
            <w:tcBorders>
              <w:top w:val="single" w:sz="4" w:space="0" w:color="auto"/>
              <w:left w:val="single" w:sz="4" w:space="0" w:color="auto"/>
              <w:bottom w:val="single" w:sz="4" w:space="0" w:color="auto"/>
              <w:right w:val="single" w:sz="4" w:space="0" w:color="auto"/>
            </w:tcBorders>
            <w:hideMark/>
          </w:tcPr>
          <w:p w14:paraId="720718A4"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179" w:type="dxa"/>
            <w:tcBorders>
              <w:top w:val="single" w:sz="4" w:space="0" w:color="auto"/>
              <w:left w:val="single" w:sz="4" w:space="0" w:color="auto"/>
              <w:bottom w:val="single" w:sz="4" w:space="0" w:color="auto"/>
              <w:right w:val="single" w:sz="4" w:space="0" w:color="auto"/>
            </w:tcBorders>
            <w:hideMark/>
          </w:tcPr>
          <w:p w14:paraId="154940EB"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r>
      <w:tr w:rsidR="004C58D1" w:rsidRPr="008742C4" w14:paraId="031D5E5F"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25AF7A81"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3</w:t>
            </w:r>
          </w:p>
        </w:tc>
        <w:tc>
          <w:tcPr>
            <w:tcW w:w="1031" w:type="dxa"/>
            <w:tcBorders>
              <w:top w:val="single" w:sz="4" w:space="0" w:color="auto"/>
              <w:left w:val="single" w:sz="4" w:space="0" w:color="auto"/>
              <w:bottom w:val="single" w:sz="4" w:space="0" w:color="auto"/>
              <w:right w:val="single" w:sz="4" w:space="0" w:color="auto"/>
            </w:tcBorders>
            <w:hideMark/>
          </w:tcPr>
          <w:p w14:paraId="57FB5CE3"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830" w:type="dxa"/>
            <w:tcBorders>
              <w:top w:val="single" w:sz="4" w:space="0" w:color="auto"/>
              <w:left w:val="single" w:sz="4" w:space="0" w:color="auto"/>
              <w:bottom w:val="single" w:sz="4" w:space="0" w:color="auto"/>
              <w:right w:val="single" w:sz="4" w:space="0" w:color="auto"/>
            </w:tcBorders>
            <w:hideMark/>
          </w:tcPr>
          <w:p w14:paraId="612748E1"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830" w:type="dxa"/>
            <w:tcBorders>
              <w:top w:val="single" w:sz="4" w:space="0" w:color="auto"/>
              <w:left w:val="single" w:sz="4" w:space="0" w:color="auto"/>
              <w:bottom w:val="single" w:sz="4" w:space="0" w:color="auto"/>
              <w:right w:val="single" w:sz="4" w:space="0" w:color="auto"/>
            </w:tcBorders>
            <w:hideMark/>
          </w:tcPr>
          <w:p w14:paraId="3B23C677"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1051" w:type="dxa"/>
            <w:tcBorders>
              <w:top w:val="single" w:sz="4" w:space="0" w:color="auto"/>
              <w:left w:val="single" w:sz="4" w:space="0" w:color="auto"/>
              <w:bottom w:val="single" w:sz="4" w:space="0" w:color="auto"/>
              <w:right w:val="single" w:sz="4" w:space="0" w:color="auto"/>
            </w:tcBorders>
            <w:hideMark/>
          </w:tcPr>
          <w:p w14:paraId="66819E31"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1179" w:type="dxa"/>
            <w:tcBorders>
              <w:top w:val="single" w:sz="4" w:space="0" w:color="auto"/>
              <w:left w:val="single" w:sz="4" w:space="0" w:color="auto"/>
              <w:bottom w:val="single" w:sz="4" w:space="0" w:color="auto"/>
              <w:right w:val="single" w:sz="4" w:space="0" w:color="auto"/>
            </w:tcBorders>
            <w:hideMark/>
          </w:tcPr>
          <w:p w14:paraId="159EAB46"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r>
      <w:tr w:rsidR="004C58D1" w:rsidRPr="008742C4" w14:paraId="4CB3F7E1"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18BA0FFF"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4-&gt;</w:t>
            </w:r>
            <w:r w:rsidRPr="008742C4">
              <w:rPr>
                <w:i/>
                <w:iCs/>
                <w:sz w:val="20"/>
                <w:szCs w:val="20"/>
              </w:rPr>
              <w:t xml:space="preserve"> β</w:t>
            </w:r>
            <w:r w:rsidRPr="008742C4">
              <w:rPr>
                <w:i/>
                <w:iCs/>
                <w:sz w:val="20"/>
                <w:szCs w:val="20"/>
                <w:vertAlign w:val="subscript"/>
              </w:rPr>
              <w:t>9</w:t>
            </w:r>
          </w:p>
        </w:tc>
        <w:tc>
          <w:tcPr>
            <w:tcW w:w="1031" w:type="dxa"/>
            <w:tcBorders>
              <w:top w:val="single" w:sz="4" w:space="0" w:color="auto"/>
              <w:left w:val="single" w:sz="4" w:space="0" w:color="auto"/>
              <w:bottom w:val="single" w:sz="4" w:space="0" w:color="auto"/>
              <w:right w:val="single" w:sz="4" w:space="0" w:color="auto"/>
            </w:tcBorders>
            <w:hideMark/>
          </w:tcPr>
          <w:p w14:paraId="350466EE" w14:textId="197EC7F3" w:rsidR="000C442C" w:rsidRPr="008742C4" w:rsidRDefault="004A09ED"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04ED9946"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2A1DB99E"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051" w:type="dxa"/>
            <w:tcBorders>
              <w:top w:val="single" w:sz="4" w:space="0" w:color="auto"/>
              <w:left w:val="single" w:sz="4" w:space="0" w:color="auto"/>
              <w:bottom w:val="single" w:sz="4" w:space="0" w:color="auto"/>
              <w:right w:val="single" w:sz="4" w:space="0" w:color="auto"/>
            </w:tcBorders>
            <w:hideMark/>
          </w:tcPr>
          <w:p w14:paraId="5166BC29"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179" w:type="dxa"/>
            <w:tcBorders>
              <w:top w:val="single" w:sz="4" w:space="0" w:color="auto"/>
              <w:left w:val="single" w:sz="4" w:space="0" w:color="auto"/>
              <w:bottom w:val="single" w:sz="4" w:space="0" w:color="auto"/>
              <w:right w:val="single" w:sz="4" w:space="0" w:color="auto"/>
            </w:tcBorders>
            <w:hideMark/>
          </w:tcPr>
          <w:p w14:paraId="6D4D61F5"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r>
      <w:tr w:rsidR="008742C4" w:rsidRPr="006F33C2" w14:paraId="53E4C47C" w14:textId="77777777" w:rsidTr="005E0F45">
        <w:trPr>
          <w:trHeight w:hRule="exact" w:val="1304"/>
        </w:trPr>
        <w:tc>
          <w:tcPr>
            <w:tcW w:w="6091" w:type="dxa"/>
            <w:gridSpan w:val="6"/>
            <w:tcBorders>
              <w:top w:val="single" w:sz="4" w:space="0" w:color="auto"/>
              <w:left w:val="single" w:sz="4" w:space="0" w:color="auto"/>
              <w:bottom w:val="single" w:sz="4" w:space="0" w:color="auto"/>
              <w:right w:val="single" w:sz="4" w:space="0" w:color="auto"/>
            </w:tcBorders>
          </w:tcPr>
          <w:p w14:paraId="4C603351" w14:textId="46FDBD98" w:rsidR="00344036" w:rsidRPr="006F33C2" w:rsidRDefault="00344036" w:rsidP="00683F73">
            <w:pPr>
              <w:tabs>
                <w:tab w:val="left" w:pos="142"/>
                <w:tab w:val="left" w:pos="1134"/>
              </w:tabs>
              <w:spacing w:after="0" w:line="240" w:lineRule="exact"/>
              <w:ind w:left="142"/>
              <w:jc w:val="both"/>
              <w:rPr>
                <w:iCs/>
                <w:sz w:val="20"/>
                <w:szCs w:val="20"/>
              </w:rPr>
            </w:pPr>
            <w:r w:rsidRPr="006F33C2">
              <w:rPr>
                <w:sz w:val="20"/>
                <w:szCs w:val="20"/>
              </w:rPr>
              <w:t>H</w:t>
            </w:r>
            <w:r w:rsidRPr="006F33C2">
              <w:rPr>
                <w:sz w:val="20"/>
                <w:szCs w:val="20"/>
                <w:lang w:val="en-US"/>
              </w:rPr>
              <w:t>1</w:t>
            </w:r>
            <w:r w:rsidR="008432AD" w:rsidRPr="006F33C2">
              <w:rPr>
                <w:sz w:val="20"/>
                <w:szCs w:val="20"/>
                <w:lang w:val="en-US"/>
              </w:rPr>
              <w:t>4</w:t>
            </w:r>
            <w:r w:rsidRPr="006F33C2">
              <w:rPr>
                <w:sz w:val="20"/>
                <w:szCs w:val="20"/>
              </w:rPr>
              <w:t>: The moderating effect of industry competition (H) on the relationship between environmental (E) disclosure and firm performance (</w:t>
            </w:r>
            <w:r w:rsidRPr="006F33C2">
              <w:rPr>
                <w:sz w:val="20"/>
                <w:szCs w:val="20"/>
                <w:lang w:val="en-US"/>
              </w:rPr>
              <w:t>ROA</w:t>
            </w:r>
            <w:r w:rsidRPr="006F33C2">
              <w:rPr>
                <w:sz w:val="20"/>
                <w:szCs w:val="20"/>
              </w:rPr>
              <w:t>)</w:t>
            </w:r>
          </w:p>
          <w:p w14:paraId="51C4C292" w14:textId="7213C972" w:rsidR="000C442C" w:rsidRPr="006F33C2" w:rsidRDefault="002610BA" w:rsidP="00683F73">
            <w:pPr>
              <w:pStyle w:val="NoSpacing"/>
              <w:widowControl w:val="0"/>
              <w:tabs>
                <w:tab w:val="left" w:pos="142"/>
              </w:tabs>
              <w:spacing w:before="0" w:after="0" w:line="240" w:lineRule="exact"/>
              <w:ind w:left="142"/>
              <w:jc w:val="both"/>
              <w:rPr>
                <w:iCs/>
                <w:sz w:val="20"/>
                <w:szCs w:val="20"/>
              </w:rPr>
            </w:pPr>
            <w:r w:rsidRPr="006F33C2">
              <w:rPr>
                <w:b/>
                <w:bCs/>
                <w:sz w:val="20"/>
                <w:szCs w:val="20"/>
              </w:rPr>
              <w:t>Model</w:t>
            </w:r>
            <w:r w:rsidR="000C442C" w:rsidRPr="006F33C2">
              <w:rPr>
                <w:b/>
                <w:iCs/>
                <w:sz w:val="20"/>
                <w:szCs w:val="20"/>
              </w:rPr>
              <w:t xml:space="preserve"> 14: </w:t>
            </w:r>
            <w:r w:rsidR="000C442C" w:rsidRPr="006F33C2">
              <w:rPr>
                <w:iCs/>
                <w:sz w:val="20"/>
                <w:szCs w:val="20"/>
              </w:rPr>
              <w:t>ROA</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o</w:t>
            </w:r>
            <w:r w:rsidR="000C442C" w:rsidRPr="006F33C2">
              <w:rPr>
                <w:iCs/>
                <w:sz w:val="20"/>
                <w:szCs w:val="20"/>
              </w:rPr>
              <w:t xml:space="preserve"> + β</w:t>
            </w:r>
            <w:r w:rsidR="000C442C" w:rsidRPr="006F33C2">
              <w:rPr>
                <w:iCs/>
                <w:sz w:val="20"/>
                <w:szCs w:val="20"/>
                <w:vertAlign w:val="subscript"/>
              </w:rPr>
              <w:t>1</w:t>
            </w:r>
            <w:r w:rsidR="000C442C" w:rsidRPr="006F33C2">
              <w:rPr>
                <w:iCs/>
                <w:sz w:val="20"/>
                <w:szCs w:val="20"/>
              </w:rPr>
              <w:t>E</w:t>
            </w:r>
            <w:r w:rsidR="000C442C" w:rsidRPr="006F33C2">
              <w:rPr>
                <w:iCs/>
                <w:sz w:val="20"/>
                <w:szCs w:val="20"/>
                <w:vertAlign w:val="subscript"/>
              </w:rPr>
              <w:t>i,t</w:t>
            </w:r>
            <w:r w:rsidR="000C442C" w:rsidRPr="006F33C2">
              <w:rPr>
                <w:iCs/>
                <w:sz w:val="20"/>
                <w:szCs w:val="20"/>
              </w:rPr>
              <w:t xml:space="preserve"> + β</w:t>
            </w:r>
            <w:r w:rsidR="000C442C" w:rsidRPr="006F33C2">
              <w:rPr>
                <w:iCs/>
                <w:sz w:val="20"/>
                <w:szCs w:val="20"/>
                <w:vertAlign w:val="subscript"/>
              </w:rPr>
              <w:t>2</w:t>
            </w:r>
            <w:r w:rsidR="000C442C" w:rsidRPr="006F33C2">
              <w:rPr>
                <w:iCs/>
                <w:sz w:val="20"/>
                <w:szCs w:val="20"/>
              </w:rPr>
              <w:t>H</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3</w:t>
            </w:r>
            <w:r w:rsidR="000C442C" w:rsidRPr="006F33C2">
              <w:rPr>
                <w:iCs/>
                <w:sz w:val="20"/>
                <w:szCs w:val="20"/>
              </w:rPr>
              <w:t>E</w:t>
            </w:r>
            <w:r w:rsidR="000C442C" w:rsidRPr="006F33C2">
              <w:rPr>
                <w:iCs/>
                <w:sz w:val="20"/>
                <w:szCs w:val="20"/>
                <w:vertAlign w:val="subscript"/>
              </w:rPr>
              <w:t xml:space="preserve"> i,t </w:t>
            </w:r>
            <w:r w:rsidR="000C442C" w:rsidRPr="006F33C2">
              <w:rPr>
                <w:iCs/>
                <w:sz w:val="20"/>
                <w:szCs w:val="20"/>
              </w:rPr>
              <w:t>*H</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4</w:t>
            </w:r>
            <w:r w:rsidR="000C442C" w:rsidRPr="006F33C2">
              <w:rPr>
                <w:iCs/>
                <w:sz w:val="20"/>
                <w:szCs w:val="20"/>
              </w:rPr>
              <w:t>TSCĐ</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5</w:t>
            </w:r>
            <w:r w:rsidR="000C442C" w:rsidRPr="006F33C2">
              <w:rPr>
                <w:iCs/>
                <w:sz w:val="20"/>
                <w:szCs w:val="20"/>
              </w:rPr>
              <w:t>LnQM</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6</w:t>
            </w:r>
            <w:r w:rsidR="000C442C" w:rsidRPr="006F33C2">
              <w:rPr>
                <w:iCs/>
                <w:sz w:val="20"/>
                <w:szCs w:val="20"/>
              </w:rPr>
              <w:t>DBTC</w:t>
            </w:r>
            <w:r w:rsidR="000C442C" w:rsidRPr="006F33C2">
              <w:rPr>
                <w:iCs/>
                <w:sz w:val="20"/>
                <w:szCs w:val="20"/>
                <w:vertAlign w:val="subscript"/>
              </w:rPr>
              <w:t xml:space="preserve"> i,t </w:t>
            </w:r>
            <w:r w:rsidR="000C442C" w:rsidRPr="006F33C2">
              <w:rPr>
                <w:iCs/>
                <w:sz w:val="20"/>
                <w:szCs w:val="20"/>
              </w:rPr>
              <w:t>+ β</w:t>
            </w:r>
            <w:r w:rsidR="000C442C" w:rsidRPr="006F33C2">
              <w:rPr>
                <w:iCs/>
                <w:sz w:val="20"/>
                <w:szCs w:val="20"/>
                <w:vertAlign w:val="subscript"/>
              </w:rPr>
              <w:t>7</w:t>
            </w:r>
            <w:r w:rsidR="000C442C" w:rsidRPr="006F33C2">
              <w:rPr>
                <w:iCs/>
                <w:sz w:val="20"/>
                <w:szCs w:val="20"/>
              </w:rPr>
              <w:t>CPSUV</w:t>
            </w:r>
            <w:r w:rsidR="000C442C" w:rsidRPr="006F33C2">
              <w:rPr>
                <w:iCs/>
                <w:sz w:val="20"/>
                <w:szCs w:val="20"/>
                <w:vertAlign w:val="subscript"/>
              </w:rPr>
              <w:t xml:space="preserve"> i,t </w:t>
            </w:r>
            <w:r w:rsidR="000C442C" w:rsidRPr="006F33C2">
              <w:rPr>
                <w:iCs/>
                <w:sz w:val="20"/>
                <w:szCs w:val="20"/>
              </w:rPr>
              <w:t>+ β</w:t>
            </w:r>
            <w:r w:rsidR="000C442C" w:rsidRPr="006F33C2">
              <w:rPr>
                <w:iCs/>
                <w:sz w:val="20"/>
                <w:szCs w:val="20"/>
                <w:vertAlign w:val="subscript"/>
              </w:rPr>
              <w:t xml:space="preserve">8 </w:t>
            </w:r>
            <w:r w:rsidR="000C442C" w:rsidRPr="006F33C2">
              <w:rPr>
                <w:iCs/>
                <w:sz w:val="20"/>
                <w:szCs w:val="20"/>
              </w:rPr>
              <w:t>TĐTT</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9</w:t>
            </w:r>
            <w:r w:rsidR="000C442C" w:rsidRPr="006F33C2">
              <w:rPr>
                <w:iCs/>
                <w:sz w:val="20"/>
                <w:szCs w:val="20"/>
              </w:rPr>
              <w:t>CASH</w:t>
            </w:r>
            <w:r w:rsidR="000C442C" w:rsidRPr="006F33C2">
              <w:rPr>
                <w:iCs/>
                <w:sz w:val="20"/>
                <w:szCs w:val="20"/>
                <w:vertAlign w:val="subscript"/>
              </w:rPr>
              <w:t xml:space="preserve">i,t </w:t>
            </w:r>
            <w:r w:rsidR="000C442C" w:rsidRPr="006F33C2">
              <w:rPr>
                <w:iCs/>
                <w:sz w:val="20"/>
                <w:szCs w:val="20"/>
              </w:rPr>
              <w:t xml:space="preserve"> + ℇ</w:t>
            </w:r>
            <w:r w:rsidR="000C442C" w:rsidRPr="006F33C2">
              <w:rPr>
                <w:iCs/>
                <w:sz w:val="20"/>
                <w:szCs w:val="20"/>
                <w:vertAlign w:val="subscript"/>
              </w:rPr>
              <w:t>i,t</w:t>
            </w:r>
          </w:p>
          <w:p w14:paraId="04693A0D" w14:textId="77777777" w:rsidR="000C442C" w:rsidRPr="006F33C2" w:rsidRDefault="000C442C" w:rsidP="00683F73">
            <w:pPr>
              <w:pStyle w:val="NoSpacing"/>
              <w:tabs>
                <w:tab w:val="left" w:pos="142"/>
              </w:tabs>
              <w:spacing w:before="0" w:after="0" w:line="240" w:lineRule="exact"/>
              <w:ind w:left="142"/>
              <w:rPr>
                <w:bCs/>
                <w:sz w:val="20"/>
                <w:szCs w:val="20"/>
              </w:rPr>
            </w:pPr>
          </w:p>
        </w:tc>
      </w:tr>
      <w:tr w:rsidR="004C58D1" w:rsidRPr="008742C4" w14:paraId="195C37DF" w14:textId="77777777" w:rsidTr="005E0F45">
        <w:trPr>
          <w:trHeight w:hRule="exact" w:val="794"/>
        </w:trPr>
        <w:tc>
          <w:tcPr>
            <w:tcW w:w="1170" w:type="dxa"/>
            <w:tcBorders>
              <w:top w:val="single" w:sz="4" w:space="0" w:color="auto"/>
              <w:left w:val="single" w:sz="4" w:space="0" w:color="auto"/>
              <w:bottom w:val="single" w:sz="4" w:space="0" w:color="auto"/>
              <w:right w:val="single" w:sz="4" w:space="0" w:color="auto"/>
            </w:tcBorders>
            <w:vAlign w:val="center"/>
            <w:hideMark/>
          </w:tcPr>
          <w:p w14:paraId="0A52B8FE" w14:textId="7C0FAAA6" w:rsidR="002E6258" w:rsidRPr="008742C4" w:rsidRDefault="002E6258" w:rsidP="002E6258">
            <w:pPr>
              <w:pStyle w:val="NoSpacing"/>
              <w:tabs>
                <w:tab w:val="left" w:pos="142"/>
              </w:tabs>
              <w:ind w:left="142"/>
              <w:rPr>
                <w:i/>
                <w:iCs/>
                <w:sz w:val="18"/>
                <w:szCs w:val="18"/>
              </w:rPr>
            </w:pPr>
            <w:r w:rsidRPr="008742C4">
              <w:rPr>
                <w:sz w:val="18"/>
                <w:szCs w:val="18"/>
              </w:rPr>
              <w:t>Coefficient</w:t>
            </w:r>
          </w:p>
        </w:tc>
        <w:tc>
          <w:tcPr>
            <w:tcW w:w="1031" w:type="dxa"/>
            <w:tcBorders>
              <w:top w:val="single" w:sz="4" w:space="0" w:color="auto"/>
              <w:left w:val="single" w:sz="4" w:space="0" w:color="auto"/>
              <w:bottom w:val="single" w:sz="4" w:space="0" w:color="auto"/>
              <w:right w:val="single" w:sz="4" w:space="0" w:color="auto"/>
            </w:tcBorders>
            <w:vAlign w:val="center"/>
            <w:hideMark/>
          </w:tcPr>
          <w:p w14:paraId="228FA9FD" w14:textId="630E6848" w:rsidR="002E6258" w:rsidRPr="008742C4" w:rsidRDefault="002E6258" w:rsidP="002E6258">
            <w:pPr>
              <w:pStyle w:val="NoSpacing"/>
              <w:tabs>
                <w:tab w:val="left" w:pos="142"/>
              </w:tabs>
              <w:ind w:left="142"/>
              <w:rPr>
                <w:bCs/>
                <w:sz w:val="18"/>
                <w:szCs w:val="18"/>
              </w:rPr>
            </w:pPr>
            <w:r w:rsidRPr="008742C4">
              <w:rPr>
                <w:sz w:val="18"/>
                <w:szCs w:val="18"/>
              </w:rPr>
              <w:t>Expected</w:t>
            </w:r>
          </w:p>
        </w:tc>
        <w:tc>
          <w:tcPr>
            <w:tcW w:w="830" w:type="dxa"/>
            <w:tcBorders>
              <w:top w:val="single" w:sz="4" w:space="0" w:color="auto"/>
              <w:left w:val="single" w:sz="4" w:space="0" w:color="auto"/>
              <w:bottom w:val="single" w:sz="4" w:space="0" w:color="auto"/>
              <w:right w:val="single" w:sz="4" w:space="0" w:color="auto"/>
            </w:tcBorders>
            <w:vAlign w:val="center"/>
            <w:hideMark/>
          </w:tcPr>
          <w:p w14:paraId="7C790DD9" w14:textId="7B965571" w:rsidR="002E6258" w:rsidRPr="008742C4" w:rsidRDefault="002E6258" w:rsidP="002E6258">
            <w:pPr>
              <w:pStyle w:val="NoSpacing"/>
              <w:tabs>
                <w:tab w:val="left" w:pos="142"/>
              </w:tabs>
              <w:ind w:left="142"/>
              <w:rPr>
                <w:bCs/>
                <w:sz w:val="18"/>
                <w:szCs w:val="18"/>
              </w:rPr>
            </w:pPr>
            <w:r w:rsidRPr="008742C4">
              <w:rPr>
                <w:sz w:val="18"/>
                <w:szCs w:val="18"/>
              </w:rPr>
              <w:t>OLS results</w:t>
            </w:r>
          </w:p>
        </w:tc>
        <w:tc>
          <w:tcPr>
            <w:tcW w:w="830" w:type="dxa"/>
            <w:tcBorders>
              <w:top w:val="single" w:sz="4" w:space="0" w:color="auto"/>
              <w:left w:val="single" w:sz="4" w:space="0" w:color="auto"/>
              <w:bottom w:val="single" w:sz="4" w:space="0" w:color="auto"/>
              <w:right w:val="single" w:sz="4" w:space="0" w:color="auto"/>
            </w:tcBorders>
            <w:vAlign w:val="center"/>
            <w:hideMark/>
          </w:tcPr>
          <w:p w14:paraId="4B152DD9" w14:textId="58F7AB63" w:rsidR="002E6258" w:rsidRPr="008742C4" w:rsidRDefault="002E6258" w:rsidP="002E6258">
            <w:pPr>
              <w:pStyle w:val="NoSpacing"/>
              <w:tabs>
                <w:tab w:val="left" w:pos="142"/>
              </w:tabs>
              <w:ind w:left="142"/>
              <w:rPr>
                <w:bCs/>
                <w:sz w:val="18"/>
                <w:szCs w:val="18"/>
              </w:rPr>
            </w:pPr>
            <w:r w:rsidRPr="008742C4">
              <w:rPr>
                <w:sz w:val="18"/>
                <w:szCs w:val="18"/>
              </w:rPr>
              <w:t>2SLS results</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68CCCF4" w14:textId="5CF07814" w:rsidR="002E6258" w:rsidRPr="008742C4" w:rsidRDefault="002E6258" w:rsidP="002E6258">
            <w:pPr>
              <w:pStyle w:val="NoSpacing"/>
              <w:tabs>
                <w:tab w:val="left" w:pos="142"/>
              </w:tabs>
              <w:ind w:left="142"/>
              <w:rPr>
                <w:bCs/>
                <w:sz w:val="18"/>
                <w:szCs w:val="18"/>
              </w:rPr>
            </w:pPr>
            <w:r w:rsidRPr="008742C4">
              <w:rPr>
                <w:sz w:val="18"/>
                <w:szCs w:val="18"/>
              </w:rPr>
              <w:t>Heckman results</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29F6E6D" w14:textId="55DEAE6A" w:rsidR="002E6258" w:rsidRPr="008742C4" w:rsidRDefault="002E6258" w:rsidP="002E6258">
            <w:pPr>
              <w:pStyle w:val="NoSpacing"/>
              <w:tabs>
                <w:tab w:val="left" w:pos="142"/>
              </w:tabs>
              <w:ind w:left="142"/>
              <w:rPr>
                <w:bCs/>
                <w:sz w:val="18"/>
                <w:szCs w:val="18"/>
              </w:rPr>
            </w:pPr>
            <w:r w:rsidRPr="008742C4">
              <w:rPr>
                <w:sz w:val="18"/>
                <w:szCs w:val="18"/>
              </w:rPr>
              <w:t>Conclusion</w:t>
            </w:r>
          </w:p>
        </w:tc>
      </w:tr>
      <w:tr w:rsidR="004C58D1" w:rsidRPr="008742C4" w14:paraId="1BA12914"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01D82B8D"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o-&gt;</w:t>
            </w:r>
            <w:r w:rsidRPr="008742C4">
              <w:rPr>
                <w:i/>
                <w:iCs/>
                <w:sz w:val="20"/>
                <w:szCs w:val="20"/>
              </w:rPr>
              <w:t xml:space="preserve"> β</w:t>
            </w:r>
            <w:r w:rsidRPr="008742C4">
              <w:rPr>
                <w:i/>
                <w:iCs/>
                <w:sz w:val="20"/>
                <w:szCs w:val="20"/>
                <w:vertAlign w:val="subscript"/>
              </w:rPr>
              <w:t>2</w:t>
            </w:r>
          </w:p>
        </w:tc>
        <w:tc>
          <w:tcPr>
            <w:tcW w:w="1031" w:type="dxa"/>
            <w:tcBorders>
              <w:top w:val="single" w:sz="4" w:space="0" w:color="auto"/>
              <w:left w:val="single" w:sz="4" w:space="0" w:color="auto"/>
              <w:bottom w:val="single" w:sz="4" w:space="0" w:color="auto"/>
              <w:right w:val="single" w:sz="4" w:space="0" w:color="auto"/>
            </w:tcBorders>
            <w:hideMark/>
          </w:tcPr>
          <w:p w14:paraId="5D0B62EA" w14:textId="5F230A7F" w:rsidR="000C442C" w:rsidRPr="008742C4" w:rsidRDefault="004A09ED"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18DE88AC"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2C2DFAEA"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051" w:type="dxa"/>
            <w:tcBorders>
              <w:top w:val="single" w:sz="4" w:space="0" w:color="auto"/>
              <w:left w:val="single" w:sz="4" w:space="0" w:color="auto"/>
              <w:bottom w:val="single" w:sz="4" w:space="0" w:color="auto"/>
              <w:right w:val="single" w:sz="4" w:space="0" w:color="auto"/>
            </w:tcBorders>
            <w:hideMark/>
          </w:tcPr>
          <w:p w14:paraId="7AFFA0F8"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179" w:type="dxa"/>
            <w:tcBorders>
              <w:top w:val="single" w:sz="4" w:space="0" w:color="auto"/>
              <w:left w:val="single" w:sz="4" w:space="0" w:color="auto"/>
              <w:bottom w:val="single" w:sz="4" w:space="0" w:color="auto"/>
              <w:right w:val="single" w:sz="4" w:space="0" w:color="auto"/>
            </w:tcBorders>
            <w:hideMark/>
          </w:tcPr>
          <w:p w14:paraId="3BCF529D"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r>
      <w:tr w:rsidR="004C58D1" w:rsidRPr="008742C4" w14:paraId="20EB9BA1"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10B1A827"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3</w:t>
            </w:r>
          </w:p>
        </w:tc>
        <w:tc>
          <w:tcPr>
            <w:tcW w:w="1031" w:type="dxa"/>
            <w:tcBorders>
              <w:top w:val="single" w:sz="4" w:space="0" w:color="auto"/>
              <w:left w:val="single" w:sz="4" w:space="0" w:color="auto"/>
              <w:bottom w:val="single" w:sz="4" w:space="0" w:color="auto"/>
              <w:right w:val="single" w:sz="4" w:space="0" w:color="auto"/>
            </w:tcBorders>
            <w:hideMark/>
          </w:tcPr>
          <w:p w14:paraId="0A8CA960"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830" w:type="dxa"/>
            <w:tcBorders>
              <w:top w:val="single" w:sz="4" w:space="0" w:color="auto"/>
              <w:left w:val="single" w:sz="4" w:space="0" w:color="auto"/>
              <w:bottom w:val="single" w:sz="4" w:space="0" w:color="auto"/>
              <w:right w:val="single" w:sz="4" w:space="0" w:color="auto"/>
            </w:tcBorders>
            <w:hideMark/>
          </w:tcPr>
          <w:p w14:paraId="514A8D1C"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830" w:type="dxa"/>
            <w:tcBorders>
              <w:top w:val="single" w:sz="4" w:space="0" w:color="auto"/>
              <w:left w:val="single" w:sz="4" w:space="0" w:color="auto"/>
              <w:bottom w:val="single" w:sz="4" w:space="0" w:color="auto"/>
              <w:right w:val="single" w:sz="4" w:space="0" w:color="auto"/>
            </w:tcBorders>
            <w:hideMark/>
          </w:tcPr>
          <w:p w14:paraId="34143EB8"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1051" w:type="dxa"/>
            <w:tcBorders>
              <w:top w:val="single" w:sz="4" w:space="0" w:color="auto"/>
              <w:left w:val="single" w:sz="4" w:space="0" w:color="auto"/>
              <w:bottom w:val="single" w:sz="4" w:space="0" w:color="auto"/>
              <w:right w:val="single" w:sz="4" w:space="0" w:color="auto"/>
            </w:tcBorders>
            <w:hideMark/>
          </w:tcPr>
          <w:p w14:paraId="07B6E0A1"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1179" w:type="dxa"/>
            <w:tcBorders>
              <w:top w:val="single" w:sz="4" w:space="0" w:color="auto"/>
              <w:left w:val="single" w:sz="4" w:space="0" w:color="auto"/>
              <w:bottom w:val="single" w:sz="4" w:space="0" w:color="auto"/>
              <w:right w:val="single" w:sz="4" w:space="0" w:color="auto"/>
            </w:tcBorders>
            <w:hideMark/>
          </w:tcPr>
          <w:p w14:paraId="0DD4346B"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r>
      <w:tr w:rsidR="004C58D1" w:rsidRPr="008742C4" w14:paraId="38643D8D"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09BE3028"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4-&gt;</w:t>
            </w:r>
            <w:r w:rsidRPr="008742C4">
              <w:rPr>
                <w:i/>
                <w:iCs/>
                <w:sz w:val="20"/>
                <w:szCs w:val="20"/>
              </w:rPr>
              <w:t xml:space="preserve"> β</w:t>
            </w:r>
            <w:r w:rsidRPr="008742C4">
              <w:rPr>
                <w:i/>
                <w:iCs/>
                <w:sz w:val="20"/>
                <w:szCs w:val="20"/>
                <w:vertAlign w:val="subscript"/>
              </w:rPr>
              <w:t>9</w:t>
            </w:r>
          </w:p>
        </w:tc>
        <w:tc>
          <w:tcPr>
            <w:tcW w:w="1031" w:type="dxa"/>
            <w:tcBorders>
              <w:top w:val="single" w:sz="4" w:space="0" w:color="auto"/>
              <w:left w:val="single" w:sz="4" w:space="0" w:color="auto"/>
              <w:bottom w:val="single" w:sz="4" w:space="0" w:color="auto"/>
              <w:right w:val="single" w:sz="4" w:space="0" w:color="auto"/>
            </w:tcBorders>
            <w:hideMark/>
          </w:tcPr>
          <w:p w14:paraId="604A18A4" w14:textId="39EC2A27" w:rsidR="000C442C" w:rsidRPr="008742C4" w:rsidRDefault="004A09ED"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15A02891"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3C41061D"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051" w:type="dxa"/>
            <w:tcBorders>
              <w:top w:val="single" w:sz="4" w:space="0" w:color="auto"/>
              <w:left w:val="single" w:sz="4" w:space="0" w:color="auto"/>
              <w:bottom w:val="single" w:sz="4" w:space="0" w:color="auto"/>
              <w:right w:val="single" w:sz="4" w:space="0" w:color="auto"/>
            </w:tcBorders>
            <w:hideMark/>
          </w:tcPr>
          <w:p w14:paraId="25944C4C"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179" w:type="dxa"/>
            <w:tcBorders>
              <w:top w:val="single" w:sz="4" w:space="0" w:color="auto"/>
              <w:left w:val="single" w:sz="4" w:space="0" w:color="auto"/>
              <w:bottom w:val="single" w:sz="4" w:space="0" w:color="auto"/>
              <w:right w:val="single" w:sz="4" w:space="0" w:color="auto"/>
            </w:tcBorders>
            <w:hideMark/>
          </w:tcPr>
          <w:p w14:paraId="453FB735"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r>
      <w:tr w:rsidR="008742C4" w:rsidRPr="006F33C2" w14:paraId="22B717C8" w14:textId="77777777" w:rsidTr="005E0F45">
        <w:trPr>
          <w:trHeight w:hRule="exact" w:val="1134"/>
        </w:trPr>
        <w:tc>
          <w:tcPr>
            <w:tcW w:w="6091" w:type="dxa"/>
            <w:gridSpan w:val="6"/>
            <w:tcBorders>
              <w:top w:val="single" w:sz="4" w:space="0" w:color="auto"/>
              <w:left w:val="single" w:sz="4" w:space="0" w:color="auto"/>
              <w:bottom w:val="single" w:sz="4" w:space="0" w:color="auto"/>
              <w:right w:val="single" w:sz="4" w:space="0" w:color="auto"/>
            </w:tcBorders>
          </w:tcPr>
          <w:p w14:paraId="6AFA3622" w14:textId="6C4F0097" w:rsidR="009248C2" w:rsidRPr="006F33C2" w:rsidRDefault="009248C2" w:rsidP="00683F73">
            <w:pPr>
              <w:tabs>
                <w:tab w:val="left" w:pos="142"/>
                <w:tab w:val="left" w:pos="1134"/>
              </w:tabs>
              <w:spacing w:after="0" w:line="240" w:lineRule="exact"/>
              <w:ind w:left="142"/>
              <w:jc w:val="both"/>
              <w:rPr>
                <w:iCs/>
                <w:sz w:val="20"/>
                <w:szCs w:val="20"/>
              </w:rPr>
            </w:pPr>
            <w:r w:rsidRPr="006F33C2">
              <w:rPr>
                <w:sz w:val="20"/>
                <w:szCs w:val="20"/>
              </w:rPr>
              <w:t>H</w:t>
            </w:r>
            <w:r w:rsidRPr="006F33C2">
              <w:rPr>
                <w:sz w:val="20"/>
                <w:szCs w:val="20"/>
                <w:lang w:val="en-US"/>
              </w:rPr>
              <w:t>15</w:t>
            </w:r>
            <w:r w:rsidRPr="006F33C2">
              <w:rPr>
                <w:sz w:val="20"/>
                <w:szCs w:val="20"/>
              </w:rPr>
              <w:t>: The moderating effect of industry competition (H) on the relationship between</w:t>
            </w:r>
            <w:r w:rsidRPr="006F33C2">
              <w:rPr>
                <w:sz w:val="20"/>
                <w:szCs w:val="20"/>
                <w:lang w:val="en-US"/>
              </w:rPr>
              <w:t xml:space="preserve"> </w:t>
            </w:r>
            <w:r w:rsidRPr="006F33C2">
              <w:rPr>
                <w:sz w:val="20"/>
                <w:szCs w:val="20"/>
              </w:rPr>
              <w:t>social (S) disclosure and firm performance (</w:t>
            </w:r>
            <w:r w:rsidRPr="006F33C2">
              <w:rPr>
                <w:sz w:val="20"/>
                <w:szCs w:val="20"/>
                <w:lang w:val="en-US"/>
              </w:rPr>
              <w:t>ROA</w:t>
            </w:r>
            <w:r w:rsidRPr="006F33C2">
              <w:rPr>
                <w:sz w:val="20"/>
                <w:szCs w:val="20"/>
              </w:rPr>
              <w:t>)</w:t>
            </w:r>
          </w:p>
          <w:p w14:paraId="34B1A308" w14:textId="0DAE2D4A" w:rsidR="000C442C" w:rsidRPr="006F33C2" w:rsidRDefault="002610BA" w:rsidP="00683F73">
            <w:pPr>
              <w:pStyle w:val="NoSpacing"/>
              <w:widowControl w:val="0"/>
              <w:tabs>
                <w:tab w:val="left" w:pos="142"/>
              </w:tabs>
              <w:spacing w:before="0" w:after="0" w:line="240" w:lineRule="exact"/>
              <w:ind w:left="142"/>
              <w:jc w:val="both"/>
              <w:rPr>
                <w:iCs/>
                <w:sz w:val="20"/>
                <w:szCs w:val="20"/>
              </w:rPr>
            </w:pPr>
            <w:r w:rsidRPr="006F33C2">
              <w:rPr>
                <w:b/>
                <w:bCs/>
                <w:sz w:val="20"/>
                <w:szCs w:val="20"/>
              </w:rPr>
              <w:t>Model</w:t>
            </w:r>
            <w:r w:rsidR="000C442C" w:rsidRPr="006F33C2">
              <w:rPr>
                <w:b/>
                <w:iCs/>
                <w:sz w:val="20"/>
                <w:szCs w:val="20"/>
              </w:rPr>
              <w:t xml:space="preserve"> 15: </w:t>
            </w:r>
            <w:r w:rsidR="000C442C" w:rsidRPr="006F33C2">
              <w:rPr>
                <w:iCs/>
                <w:sz w:val="20"/>
                <w:szCs w:val="20"/>
              </w:rPr>
              <w:t>ROA</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o</w:t>
            </w:r>
            <w:r w:rsidR="000C442C" w:rsidRPr="006F33C2">
              <w:rPr>
                <w:iCs/>
                <w:sz w:val="20"/>
                <w:szCs w:val="20"/>
              </w:rPr>
              <w:t xml:space="preserve"> + β</w:t>
            </w:r>
            <w:r w:rsidR="000C442C" w:rsidRPr="006F33C2">
              <w:rPr>
                <w:iCs/>
                <w:sz w:val="20"/>
                <w:szCs w:val="20"/>
                <w:vertAlign w:val="subscript"/>
              </w:rPr>
              <w:t>1</w:t>
            </w:r>
            <w:r w:rsidR="000C442C" w:rsidRPr="006F33C2">
              <w:rPr>
                <w:iCs/>
                <w:sz w:val="20"/>
                <w:szCs w:val="20"/>
              </w:rPr>
              <w:t>S</w:t>
            </w:r>
            <w:r w:rsidR="000C442C" w:rsidRPr="006F33C2">
              <w:rPr>
                <w:iCs/>
                <w:sz w:val="20"/>
                <w:szCs w:val="20"/>
                <w:vertAlign w:val="subscript"/>
              </w:rPr>
              <w:t>i,t</w:t>
            </w:r>
            <w:r w:rsidR="000C442C" w:rsidRPr="006F33C2">
              <w:rPr>
                <w:iCs/>
                <w:sz w:val="20"/>
                <w:szCs w:val="20"/>
              </w:rPr>
              <w:t xml:space="preserve"> + β</w:t>
            </w:r>
            <w:r w:rsidR="000C442C" w:rsidRPr="006F33C2">
              <w:rPr>
                <w:iCs/>
                <w:sz w:val="20"/>
                <w:szCs w:val="20"/>
                <w:vertAlign w:val="subscript"/>
              </w:rPr>
              <w:t>2</w:t>
            </w:r>
            <w:r w:rsidR="000C442C" w:rsidRPr="006F33C2">
              <w:rPr>
                <w:iCs/>
                <w:sz w:val="20"/>
                <w:szCs w:val="20"/>
              </w:rPr>
              <w:t>H</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3</w:t>
            </w:r>
            <w:r w:rsidR="000C442C" w:rsidRPr="006F33C2">
              <w:rPr>
                <w:iCs/>
                <w:sz w:val="20"/>
                <w:szCs w:val="20"/>
              </w:rPr>
              <w:t>S</w:t>
            </w:r>
            <w:r w:rsidR="000C442C" w:rsidRPr="006F33C2">
              <w:rPr>
                <w:iCs/>
                <w:sz w:val="20"/>
                <w:szCs w:val="20"/>
                <w:vertAlign w:val="subscript"/>
              </w:rPr>
              <w:t xml:space="preserve"> i,t </w:t>
            </w:r>
            <w:r w:rsidR="000C442C" w:rsidRPr="006F33C2">
              <w:rPr>
                <w:iCs/>
                <w:sz w:val="20"/>
                <w:szCs w:val="20"/>
              </w:rPr>
              <w:t>*H</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4</w:t>
            </w:r>
            <w:r w:rsidR="000C442C" w:rsidRPr="006F33C2">
              <w:rPr>
                <w:iCs/>
                <w:sz w:val="20"/>
                <w:szCs w:val="20"/>
              </w:rPr>
              <w:t>TSCĐ</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5</w:t>
            </w:r>
            <w:r w:rsidR="000C442C" w:rsidRPr="006F33C2">
              <w:rPr>
                <w:iCs/>
                <w:sz w:val="20"/>
                <w:szCs w:val="20"/>
              </w:rPr>
              <w:t>LnQM</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6</w:t>
            </w:r>
            <w:r w:rsidR="000C442C" w:rsidRPr="006F33C2">
              <w:rPr>
                <w:iCs/>
                <w:sz w:val="20"/>
                <w:szCs w:val="20"/>
              </w:rPr>
              <w:t>DBTC</w:t>
            </w:r>
            <w:r w:rsidR="000C442C" w:rsidRPr="006F33C2">
              <w:rPr>
                <w:iCs/>
                <w:sz w:val="20"/>
                <w:szCs w:val="20"/>
                <w:vertAlign w:val="subscript"/>
              </w:rPr>
              <w:t xml:space="preserve"> i,t </w:t>
            </w:r>
            <w:r w:rsidR="000C442C" w:rsidRPr="006F33C2">
              <w:rPr>
                <w:iCs/>
                <w:sz w:val="20"/>
                <w:szCs w:val="20"/>
              </w:rPr>
              <w:t>+ β</w:t>
            </w:r>
            <w:r w:rsidR="000C442C" w:rsidRPr="006F33C2">
              <w:rPr>
                <w:iCs/>
                <w:sz w:val="20"/>
                <w:szCs w:val="20"/>
                <w:vertAlign w:val="subscript"/>
              </w:rPr>
              <w:t>7</w:t>
            </w:r>
            <w:r w:rsidR="000C442C" w:rsidRPr="006F33C2">
              <w:rPr>
                <w:iCs/>
                <w:sz w:val="20"/>
                <w:szCs w:val="20"/>
              </w:rPr>
              <w:t>CPSUV</w:t>
            </w:r>
            <w:r w:rsidR="000C442C" w:rsidRPr="006F33C2">
              <w:rPr>
                <w:iCs/>
                <w:sz w:val="20"/>
                <w:szCs w:val="20"/>
                <w:vertAlign w:val="subscript"/>
              </w:rPr>
              <w:t xml:space="preserve"> i,t </w:t>
            </w:r>
            <w:r w:rsidR="000C442C" w:rsidRPr="006F33C2">
              <w:rPr>
                <w:iCs/>
                <w:sz w:val="20"/>
                <w:szCs w:val="20"/>
              </w:rPr>
              <w:t>+ β</w:t>
            </w:r>
            <w:r w:rsidR="000C442C" w:rsidRPr="006F33C2">
              <w:rPr>
                <w:iCs/>
                <w:sz w:val="20"/>
                <w:szCs w:val="20"/>
                <w:vertAlign w:val="subscript"/>
              </w:rPr>
              <w:t xml:space="preserve">8 </w:t>
            </w:r>
            <w:r w:rsidR="000C442C" w:rsidRPr="006F33C2">
              <w:rPr>
                <w:iCs/>
                <w:sz w:val="20"/>
                <w:szCs w:val="20"/>
              </w:rPr>
              <w:t>TĐTT</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9</w:t>
            </w:r>
            <w:r w:rsidR="000C442C" w:rsidRPr="006F33C2">
              <w:rPr>
                <w:iCs/>
                <w:sz w:val="20"/>
                <w:szCs w:val="20"/>
              </w:rPr>
              <w:t>CASH</w:t>
            </w:r>
            <w:r w:rsidR="000C442C" w:rsidRPr="006F33C2">
              <w:rPr>
                <w:iCs/>
                <w:sz w:val="20"/>
                <w:szCs w:val="20"/>
                <w:vertAlign w:val="subscript"/>
              </w:rPr>
              <w:t xml:space="preserve">i,t </w:t>
            </w:r>
            <w:r w:rsidR="000C442C" w:rsidRPr="006F33C2">
              <w:rPr>
                <w:iCs/>
                <w:sz w:val="20"/>
                <w:szCs w:val="20"/>
              </w:rPr>
              <w:t xml:space="preserve"> + ℇ</w:t>
            </w:r>
            <w:r w:rsidR="000C442C" w:rsidRPr="006F33C2">
              <w:rPr>
                <w:iCs/>
                <w:sz w:val="20"/>
                <w:szCs w:val="20"/>
                <w:vertAlign w:val="subscript"/>
              </w:rPr>
              <w:t>i,t</w:t>
            </w:r>
          </w:p>
          <w:p w14:paraId="1DC82819" w14:textId="77777777" w:rsidR="000C442C" w:rsidRPr="006F33C2" w:rsidRDefault="000C442C" w:rsidP="00683F73">
            <w:pPr>
              <w:pStyle w:val="NoSpacing"/>
              <w:tabs>
                <w:tab w:val="left" w:pos="142"/>
              </w:tabs>
              <w:spacing w:before="0" w:after="0" w:line="240" w:lineRule="exact"/>
              <w:ind w:left="142"/>
              <w:rPr>
                <w:bCs/>
                <w:sz w:val="20"/>
                <w:szCs w:val="20"/>
              </w:rPr>
            </w:pPr>
          </w:p>
        </w:tc>
      </w:tr>
      <w:tr w:rsidR="004C58D1" w:rsidRPr="008742C4" w14:paraId="32A64C26" w14:textId="77777777" w:rsidTr="005E0F45">
        <w:trPr>
          <w:trHeight w:hRule="exact" w:val="794"/>
        </w:trPr>
        <w:tc>
          <w:tcPr>
            <w:tcW w:w="1170" w:type="dxa"/>
            <w:tcBorders>
              <w:top w:val="single" w:sz="4" w:space="0" w:color="auto"/>
              <w:left w:val="single" w:sz="4" w:space="0" w:color="auto"/>
              <w:bottom w:val="single" w:sz="4" w:space="0" w:color="auto"/>
              <w:right w:val="single" w:sz="4" w:space="0" w:color="auto"/>
            </w:tcBorders>
            <w:vAlign w:val="center"/>
            <w:hideMark/>
          </w:tcPr>
          <w:p w14:paraId="65181F2F" w14:textId="07815DF0" w:rsidR="002E6258" w:rsidRPr="008742C4" w:rsidRDefault="002E6258" w:rsidP="002E6258">
            <w:pPr>
              <w:pStyle w:val="NoSpacing"/>
              <w:tabs>
                <w:tab w:val="left" w:pos="142"/>
              </w:tabs>
              <w:ind w:left="142"/>
              <w:rPr>
                <w:i/>
                <w:iCs/>
                <w:sz w:val="18"/>
                <w:szCs w:val="18"/>
              </w:rPr>
            </w:pPr>
            <w:r w:rsidRPr="008742C4">
              <w:rPr>
                <w:sz w:val="18"/>
                <w:szCs w:val="18"/>
              </w:rPr>
              <w:t>Coefficient</w:t>
            </w:r>
          </w:p>
        </w:tc>
        <w:tc>
          <w:tcPr>
            <w:tcW w:w="1031" w:type="dxa"/>
            <w:tcBorders>
              <w:top w:val="single" w:sz="4" w:space="0" w:color="auto"/>
              <w:left w:val="single" w:sz="4" w:space="0" w:color="auto"/>
              <w:bottom w:val="single" w:sz="4" w:space="0" w:color="auto"/>
              <w:right w:val="single" w:sz="4" w:space="0" w:color="auto"/>
            </w:tcBorders>
            <w:vAlign w:val="center"/>
            <w:hideMark/>
          </w:tcPr>
          <w:p w14:paraId="69712B82" w14:textId="7F05EA05" w:rsidR="002E6258" w:rsidRPr="008742C4" w:rsidRDefault="002E6258" w:rsidP="002E6258">
            <w:pPr>
              <w:pStyle w:val="NoSpacing"/>
              <w:tabs>
                <w:tab w:val="left" w:pos="142"/>
              </w:tabs>
              <w:ind w:left="142"/>
              <w:rPr>
                <w:bCs/>
                <w:sz w:val="18"/>
                <w:szCs w:val="18"/>
              </w:rPr>
            </w:pPr>
            <w:r w:rsidRPr="008742C4">
              <w:rPr>
                <w:sz w:val="18"/>
                <w:szCs w:val="18"/>
              </w:rPr>
              <w:t>Expected</w:t>
            </w:r>
          </w:p>
        </w:tc>
        <w:tc>
          <w:tcPr>
            <w:tcW w:w="830" w:type="dxa"/>
            <w:tcBorders>
              <w:top w:val="single" w:sz="4" w:space="0" w:color="auto"/>
              <w:left w:val="single" w:sz="4" w:space="0" w:color="auto"/>
              <w:bottom w:val="single" w:sz="4" w:space="0" w:color="auto"/>
              <w:right w:val="single" w:sz="4" w:space="0" w:color="auto"/>
            </w:tcBorders>
            <w:vAlign w:val="center"/>
            <w:hideMark/>
          </w:tcPr>
          <w:p w14:paraId="359F0779" w14:textId="28FBAB40" w:rsidR="002E6258" w:rsidRPr="008742C4" w:rsidRDefault="002E6258" w:rsidP="002E6258">
            <w:pPr>
              <w:pStyle w:val="NoSpacing"/>
              <w:tabs>
                <w:tab w:val="left" w:pos="142"/>
              </w:tabs>
              <w:ind w:left="142"/>
              <w:rPr>
                <w:bCs/>
                <w:sz w:val="18"/>
                <w:szCs w:val="18"/>
              </w:rPr>
            </w:pPr>
            <w:r w:rsidRPr="008742C4">
              <w:rPr>
                <w:sz w:val="18"/>
                <w:szCs w:val="18"/>
              </w:rPr>
              <w:t>OLS results</w:t>
            </w:r>
          </w:p>
        </w:tc>
        <w:tc>
          <w:tcPr>
            <w:tcW w:w="830" w:type="dxa"/>
            <w:tcBorders>
              <w:top w:val="single" w:sz="4" w:space="0" w:color="auto"/>
              <w:left w:val="single" w:sz="4" w:space="0" w:color="auto"/>
              <w:bottom w:val="single" w:sz="4" w:space="0" w:color="auto"/>
              <w:right w:val="single" w:sz="4" w:space="0" w:color="auto"/>
            </w:tcBorders>
            <w:vAlign w:val="center"/>
            <w:hideMark/>
          </w:tcPr>
          <w:p w14:paraId="30EE805A" w14:textId="5700B216" w:rsidR="002E6258" w:rsidRPr="008742C4" w:rsidRDefault="002E6258" w:rsidP="002E6258">
            <w:pPr>
              <w:pStyle w:val="NoSpacing"/>
              <w:tabs>
                <w:tab w:val="left" w:pos="142"/>
              </w:tabs>
              <w:ind w:left="142"/>
              <w:rPr>
                <w:bCs/>
                <w:sz w:val="18"/>
                <w:szCs w:val="18"/>
              </w:rPr>
            </w:pPr>
            <w:r w:rsidRPr="008742C4">
              <w:rPr>
                <w:sz w:val="18"/>
                <w:szCs w:val="18"/>
              </w:rPr>
              <w:t>2SLS results</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8BEDCE7" w14:textId="78A8B716" w:rsidR="002E6258" w:rsidRPr="008742C4" w:rsidRDefault="002E6258" w:rsidP="002E6258">
            <w:pPr>
              <w:pStyle w:val="NoSpacing"/>
              <w:tabs>
                <w:tab w:val="left" w:pos="142"/>
              </w:tabs>
              <w:ind w:left="142"/>
              <w:rPr>
                <w:bCs/>
                <w:sz w:val="18"/>
                <w:szCs w:val="18"/>
              </w:rPr>
            </w:pPr>
            <w:r w:rsidRPr="008742C4">
              <w:rPr>
                <w:sz w:val="18"/>
                <w:szCs w:val="18"/>
              </w:rPr>
              <w:t>Heckman results</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D2D6C72" w14:textId="31532A0C" w:rsidR="002E6258" w:rsidRPr="008742C4" w:rsidRDefault="002E6258" w:rsidP="002E6258">
            <w:pPr>
              <w:pStyle w:val="NoSpacing"/>
              <w:tabs>
                <w:tab w:val="left" w:pos="142"/>
              </w:tabs>
              <w:ind w:left="142"/>
              <w:rPr>
                <w:bCs/>
                <w:sz w:val="18"/>
                <w:szCs w:val="18"/>
              </w:rPr>
            </w:pPr>
            <w:r w:rsidRPr="008742C4">
              <w:rPr>
                <w:sz w:val="18"/>
                <w:szCs w:val="18"/>
              </w:rPr>
              <w:t>Conclusion</w:t>
            </w:r>
          </w:p>
        </w:tc>
      </w:tr>
      <w:tr w:rsidR="004C58D1" w:rsidRPr="008742C4" w14:paraId="7BDF0C12"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30C41583"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o-&gt;</w:t>
            </w:r>
            <w:r w:rsidRPr="008742C4">
              <w:rPr>
                <w:i/>
                <w:iCs/>
                <w:sz w:val="20"/>
                <w:szCs w:val="20"/>
              </w:rPr>
              <w:t xml:space="preserve"> β</w:t>
            </w:r>
            <w:r w:rsidRPr="008742C4">
              <w:rPr>
                <w:i/>
                <w:iCs/>
                <w:sz w:val="20"/>
                <w:szCs w:val="20"/>
                <w:vertAlign w:val="subscript"/>
              </w:rPr>
              <w:t>2</w:t>
            </w:r>
          </w:p>
        </w:tc>
        <w:tc>
          <w:tcPr>
            <w:tcW w:w="1031" w:type="dxa"/>
            <w:tcBorders>
              <w:top w:val="single" w:sz="4" w:space="0" w:color="auto"/>
              <w:left w:val="single" w:sz="4" w:space="0" w:color="auto"/>
              <w:bottom w:val="single" w:sz="4" w:space="0" w:color="auto"/>
              <w:right w:val="single" w:sz="4" w:space="0" w:color="auto"/>
            </w:tcBorders>
            <w:hideMark/>
          </w:tcPr>
          <w:p w14:paraId="6D7A15E8" w14:textId="6436D0F0" w:rsidR="000C442C" w:rsidRPr="008742C4" w:rsidRDefault="004A09ED"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7FA764E1"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53D618D4"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051" w:type="dxa"/>
            <w:tcBorders>
              <w:top w:val="single" w:sz="4" w:space="0" w:color="auto"/>
              <w:left w:val="single" w:sz="4" w:space="0" w:color="auto"/>
              <w:bottom w:val="single" w:sz="4" w:space="0" w:color="auto"/>
              <w:right w:val="single" w:sz="4" w:space="0" w:color="auto"/>
            </w:tcBorders>
            <w:hideMark/>
          </w:tcPr>
          <w:p w14:paraId="5783580D"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179" w:type="dxa"/>
            <w:tcBorders>
              <w:top w:val="single" w:sz="4" w:space="0" w:color="auto"/>
              <w:left w:val="single" w:sz="4" w:space="0" w:color="auto"/>
              <w:bottom w:val="single" w:sz="4" w:space="0" w:color="auto"/>
              <w:right w:val="single" w:sz="4" w:space="0" w:color="auto"/>
            </w:tcBorders>
            <w:hideMark/>
          </w:tcPr>
          <w:p w14:paraId="64D5DF29"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r>
      <w:tr w:rsidR="004C58D1" w:rsidRPr="008742C4" w14:paraId="337DF71C" w14:textId="77777777" w:rsidTr="005E0F45">
        <w:trPr>
          <w:trHeight w:hRule="exact" w:val="794"/>
        </w:trPr>
        <w:tc>
          <w:tcPr>
            <w:tcW w:w="1170" w:type="dxa"/>
            <w:tcBorders>
              <w:top w:val="single" w:sz="4" w:space="0" w:color="auto"/>
              <w:left w:val="single" w:sz="4" w:space="0" w:color="auto"/>
              <w:bottom w:val="single" w:sz="4" w:space="0" w:color="auto"/>
              <w:right w:val="single" w:sz="4" w:space="0" w:color="auto"/>
            </w:tcBorders>
            <w:vAlign w:val="center"/>
            <w:hideMark/>
          </w:tcPr>
          <w:p w14:paraId="36DF091F"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3</w:t>
            </w:r>
          </w:p>
        </w:tc>
        <w:tc>
          <w:tcPr>
            <w:tcW w:w="1031" w:type="dxa"/>
            <w:tcBorders>
              <w:top w:val="single" w:sz="4" w:space="0" w:color="auto"/>
              <w:left w:val="single" w:sz="4" w:space="0" w:color="auto"/>
              <w:bottom w:val="single" w:sz="4" w:space="0" w:color="auto"/>
              <w:right w:val="single" w:sz="4" w:space="0" w:color="auto"/>
            </w:tcBorders>
            <w:vAlign w:val="center"/>
            <w:hideMark/>
          </w:tcPr>
          <w:p w14:paraId="256DCA66"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830" w:type="dxa"/>
            <w:tcBorders>
              <w:top w:val="single" w:sz="4" w:space="0" w:color="auto"/>
              <w:left w:val="single" w:sz="4" w:space="0" w:color="auto"/>
              <w:bottom w:val="single" w:sz="4" w:space="0" w:color="auto"/>
              <w:right w:val="single" w:sz="4" w:space="0" w:color="auto"/>
            </w:tcBorders>
            <w:vAlign w:val="center"/>
            <w:hideMark/>
          </w:tcPr>
          <w:p w14:paraId="7FFA6040" w14:textId="74EF878F" w:rsidR="000C442C" w:rsidRPr="008742C4" w:rsidRDefault="00A80D63" w:rsidP="000C442C">
            <w:pPr>
              <w:pStyle w:val="NoSpacing"/>
              <w:tabs>
                <w:tab w:val="left" w:pos="142"/>
              </w:tabs>
              <w:ind w:left="142"/>
              <w:rPr>
                <w:bCs/>
                <w:sz w:val="20"/>
                <w:szCs w:val="20"/>
              </w:rPr>
            </w:pPr>
            <w:r w:rsidRPr="008742C4">
              <w:rPr>
                <w:rFonts w:eastAsia="Calibri"/>
                <w:sz w:val="20"/>
                <w:szCs w:val="20"/>
              </w:rPr>
              <w:t>No effect</w:t>
            </w:r>
          </w:p>
        </w:tc>
        <w:tc>
          <w:tcPr>
            <w:tcW w:w="830" w:type="dxa"/>
            <w:tcBorders>
              <w:top w:val="single" w:sz="4" w:space="0" w:color="auto"/>
              <w:left w:val="single" w:sz="4" w:space="0" w:color="auto"/>
              <w:bottom w:val="single" w:sz="4" w:space="0" w:color="auto"/>
              <w:right w:val="single" w:sz="4" w:space="0" w:color="auto"/>
            </w:tcBorders>
            <w:vAlign w:val="center"/>
            <w:hideMark/>
          </w:tcPr>
          <w:p w14:paraId="434B761B" w14:textId="77777777" w:rsidR="000C442C" w:rsidRPr="008742C4" w:rsidRDefault="000C442C" w:rsidP="000C442C">
            <w:pPr>
              <w:pStyle w:val="NoSpacing"/>
              <w:tabs>
                <w:tab w:val="left" w:pos="142"/>
              </w:tabs>
              <w:ind w:left="142"/>
              <w:rPr>
                <w:bCs/>
                <w:sz w:val="20"/>
                <w:szCs w:val="20"/>
              </w:rPr>
            </w:pPr>
            <w:r w:rsidRPr="008742C4">
              <w:rPr>
                <w:bCs/>
                <w:sz w:val="20"/>
                <w:szCs w:val="20"/>
              </w:rPr>
              <w:t>+</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0FEB137" w14:textId="0DBA8E1C" w:rsidR="000C442C" w:rsidRPr="008742C4" w:rsidRDefault="00A80D63" w:rsidP="000C442C">
            <w:pPr>
              <w:pStyle w:val="NoSpacing"/>
              <w:tabs>
                <w:tab w:val="left" w:pos="142"/>
              </w:tabs>
              <w:ind w:left="142"/>
              <w:rPr>
                <w:bCs/>
                <w:sz w:val="20"/>
                <w:szCs w:val="20"/>
              </w:rPr>
            </w:pPr>
            <w:r w:rsidRPr="008742C4">
              <w:rPr>
                <w:rFonts w:eastAsia="Calibri"/>
                <w:sz w:val="20"/>
                <w:szCs w:val="20"/>
              </w:rPr>
              <w:t>No effect</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5E168CB" w14:textId="35F977AA" w:rsidR="000C442C" w:rsidRPr="008742C4" w:rsidRDefault="00A80D63" w:rsidP="000C442C">
            <w:pPr>
              <w:pStyle w:val="NoSpacing"/>
              <w:tabs>
                <w:tab w:val="left" w:pos="142"/>
              </w:tabs>
              <w:ind w:left="142"/>
              <w:rPr>
                <w:bCs/>
                <w:sz w:val="20"/>
                <w:szCs w:val="20"/>
              </w:rPr>
            </w:pPr>
            <w:r w:rsidRPr="008742C4">
              <w:rPr>
                <w:rFonts w:eastAsia="Calibri"/>
                <w:sz w:val="20"/>
                <w:szCs w:val="20"/>
              </w:rPr>
              <w:t>No effect</w:t>
            </w:r>
          </w:p>
        </w:tc>
      </w:tr>
      <w:tr w:rsidR="004C58D1" w:rsidRPr="008742C4" w14:paraId="489E1E07"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027DABF7"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4-&gt;</w:t>
            </w:r>
            <w:r w:rsidRPr="008742C4">
              <w:rPr>
                <w:i/>
                <w:iCs/>
                <w:sz w:val="20"/>
                <w:szCs w:val="20"/>
              </w:rPr>
              <w:t xml:space="preserve"> β</w:t>
            </w:r>
            <w:r w:rsidRPr="008742C4">
              <w:rPr>
                <w:i/>
                <w:iCs/>
                <w:sz w:val="20"/>
                <w:szCs w:val="20"/>
                <w:vertAlign w:val="subscript"/>
              </w:rPr>
              <w:t>9</w:t>
            </w:r>
          </w:p>
        </w:tc>
        <w:tc>
          <w:tcPr>
            <w:tcW w:w="1031" w:type="dxa"/>
            <w:tcBorders>
              <w:top w:val="single" w:sz="4" w:space="0" w:color="auto"/>
              <w:left w:val="single" w:sz="4" w:space="0" w:color="auto"/>
              <w:bottom w:val="single" w:sz="4" w:space="0" w:color="auto"/>
              <w:right w:val="single" w:sz="4" w:space="0" w:color="auto"/>
            </w:tcBorders>
            <w:hideMark/>
          </w:tcPr>
          <w:p w14:paraId="2A3ADE73" w14:textId="1434DB04" w:rsidR="000C442C" w:rsidRPr="008742C4" w:rsidRDefault="004A09ED"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2F74B2B4"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2AF87477"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051" w:type="dxa"/>
            <w:tcBorders>
              <w:top w:val="single" w:sz="4" w:space="0" w:color="auto"/>
              <w:left w:val="single" w:sz="4" w:space="0" w:color="auto"/>
              <w:bottom w:val="single" w:sz="4" w:space="0" w:color="auto"/>
              <w:right w:val="single" w:sz="4" w:space="0" w:color="auto"/>
            </w:tcBorders>
            <w:hideMark/>
          </w:tcPr>
          <w:p w14:paraId="1898C13D"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179" w:type="dxa"/>
            <w:tcBorders>
              <w:top w:val="single" w:sz="4" w:space="0" w:color="auto"/>
              <w:left w:val="single" w:sz="4" w:space="0" w:color="auto"/>
              <w:bottom w:val="single" w:sz="4" w:space="0" w:color="auto"/>
              <w:right w:val="single" w:sz="4" w:space="0" w:color="auto"/>
            </w:tcBorders>
            <w:hideMark/>
          </w:tcPr>
          <w:p w14:paraId="373A09FE"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r>
      <w:tr w:rsidR="008742C4" w:rsidRPr="006F33C2" w14:paraId="184FB214" w14:textId="77777777" w:rsidTr="005E0F45">
        <w:trPr>
          <w:trHeight w:hRule="exact" w:val="1304"/>
        </w:trPr>
        <w:tc>
          <w:tcPr>
            <w:tcW w:w="6091" w:type="dxa"/>
            <w:gridSpan w:val="6"/>
            <w:tcBorders>
              <w:top w:val="single" w:sz="4" w:space="0" w:color="auto"/>
              <w:left w:val="single" w:sz="4" w:space="0" w:color="auto"/>
              <w:bottom w:val="single" w:sz="4" w:space="0" w:color="auto"/>
              <w:right w:val="single" w:sz="4" w:space="0" w:color="auto"/>
            </w:tcBorders>
          </w:tcPr>
          <w:p w14:paraId="12827549" w14:textId="02E0877A" w:rsidR="009248C2" w:rsidRPr="006F33C2" w:rsidRDefault="009248C2" w:rsidP="00683F73">
            <w:pPr>
              <w:tabs>
                <w:tab w:val="left" w:pos="142"/>
                <w:tab w:val="left" w:pos="1134"/>
              </w:tabs>
              <w:spacing w:after="0" w:line="240" w:lineRule="exact"/>
              <w:ind w:left="142"/>
              <w:jc w:val="both"/>
              <w:rPr>
                <w:iCs/>
                <w:sz w:val="20"/>
                <w:szCs w:val="20"/>
              </w:rPr>
            </w:pPr>
            <w:r w:rsidRPr="006F33C2">
              <w:rPr>
                <w:sz w:val="20"/>
                <w:szCs w:val="20"/>
              </w:rPr>
              <w:t>H</w:t>
            </w:r>
            <w:r w:rsidRPr="006F33C2">
              <w:rPr>
                <w:sz w:val="20"/>
                <w:szCs w:val="20"/>
                <w:lang w:val="en-US"/>
              </w:rPr>
              <w:t>16</w:t>
            </w:r>
            <w:r w:rsidRPr="006F33C2">
              <w:rPr>
                <w:sz w:val="20"/>
                <w:szCs w:val="20"/>
              </w:rPr>
              <w:t>: The moderating effect of industry competition (H) on the relationship between governance (G) disclosure and firm performance (</w:t>
            </w:r>
            <w:r w:rsidRPr="006F33C2">
              <w:rPr>
                <w:sz w:val="20"/>
                <w:szCs w:val="20"/>
                <w:lang w:val="en-US"/>
              </w:rPr>
              <w:t>ROA</w:t>
            </w:r>
            <w:r w:rsidRPr="006F33C2">
              <w:rPr>
                <w:sz w:val="20"/>
                <w:szCs w:val="20"/>
              </w:rPr>
              <w:t>)</w:t>
            </w:r>
          </w:p>
          <w:p w14:paraId="17026103" w14:textId="60C6E856" w:rsidR="000C442C" w:rsidRPr="006F33C2" w:rsidRDefault="002610BA" w:rsidP="00683F73">
            <w:pPr>
              <w:pStyle w:val="NoSpacing"/>
              <w:widowControl w:val="0"/>
              <w:tabs>
                <w:tab w:val="left" w:pos="142"/>
              </w:tabs>
              <w:spacing w:before="0" w:after="0" w:line="240" w:lineRule="exact"/>
              <w:ind w:left="142"/>
              <w:jc w:val="both"/>
              <w:rPr>
                <w:iCs/>
                <w:sz w:val="20"/>
                <w:szCs w:val="20"/>
              </w:rPr>
            </w:pPr>
            <w:r w:rsidRPr="006F33C2">
              <w:rPr>
                <w:b/>
                <w:bCs/>
                <w:sz w:val="20"/>
                <w:szCs w:val="20"/>
              </w:rPr>
              <w:t>Model</w:t>
            </w:r>
            <w:r w:rsidR="000C442C" w:rsidRPr="006F33C2">
              <w:rPr>
                <w:b/>
                <w:iCs/>
                <w:sz w:val="20"/>
                <w:szCs w:val="20"/>
              </w:rPr>
              <w:t xml:space="preserve"> 16: </w:t>
            </w:r>
            <w:r w:rsidR="000C442C" w:rsidRPr="006F33C2">
              <w:rPr>
                <w:iCs/>
                <w:sz w:val="20"/>
                <w:szCs w:val="20"/>
              </w:rPr>
              <w:t>ROA</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o</w:t>
            </w:r>
            <w:r w:rsidR="000C442C" w:rsidRPr="006F33C2">
              <w:rPr>
                <w:iCs/>
                <w:sz w:val="20"/>
                <w:szCs w:val="20"/>
              </w:rPr>
              <w:t xml:space="preserve"> + β</w:t>
            </w:r>
            <w:r w:rsidR="000C442C" w:rsidRPr="006F33C2">
              <w:rPr>
                <w:iCs/>
                <w:sz w:val="20"/>
                <w:szCs w:val="20"/>
                <w:vertAlign w:val="subscript"/>
              </w:rPr>
              <w:t>1</w:t>
            </w:r>
            <w:r w:rsidR="000C442C" w:rsidRPr="006F33C2">
              <w:rPr>
                <w:iCs/>
                <w:sz w:val="20"/>
                <w:szCs w:val="20"/>
              </w:rPr>
              <w:t>G</w:t>
            </w:r>
            <w:r w:rsidR="000C442C" w:rsidRPr="006F33C2">
              <w:rPr>
                <w:iCs/>
                <w:sz w:val="20"/>
                <w:szCs w:val="20"/>
                <w:vertAlign w:val="subscript"/>
              </w:rPr>
              <w:t>i,t</w:t>
            </w:r>
            <w:r w:rsidR="000C442C" w:rsidRPr="006F33C2">
              <w:rPr>
                <w:iCs/>
                <w:sz w:val="20"/>
                <w:szCs w:val="20"/>
              </w:rPr>
              <w:t xml:space="preserve"> + β</w:t>
            </w:r>
            <w:r w:rsidR="000C442C" w:rsidRPr="006F33C2">
              <w:rPr>
                <w:iCs/>
                <w:sz w:val="20"/>
                <w:szCs w:val="20"/>
                <w:vertAlign w:val="subscript"/>
              </w:rPr>
              <w:t>2</w:t>
            </w:r>
            <w:r w:rsidR="000C442C" w:rsidRPr="006F33C2">
              <w:rPr>
                <w:iCs/>
                <w:sz w:val="20"/>
                <w:szCs w:val="20"/>
              </w:rPr>
              <w:t>H</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3</w:t>
            </w:r>
            <w:r w:rsidR="000C442C" w:rsidRPr="006F33C2">
              <w:rPr>
                <w:iCs/>
                <w:sz w:val="20"/>
                <w:szCs w:val="20"/>
              </w:rPr>
              <w:t>G</w:t>
            </w:r>
            <w:r w:rsidR="000C442C" w:rsidRPr="006F33C2">
              <w:rPr>
                <w:iCs/>
                <w:sz w:val="20"/>
                <w:szCs w:val="20"/>
                <w:vertAlign w:val="subscript"/>
              </w:rPr>
              <w:t xml:space="preserve"> i,t </w:t>
            </w:r>
            <w:r w:rsidR="000C442C" w:rsidRPr="006F33C2">
              <w:rPr>
                <w:iCs/>
                <w:sz w:val="20"/>
                <w:szCs w:val="20"/>
              </w:rPr>
              <w:t>*H</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4</w:t>
            </w:r>
            <w:r w:rsidR="000C442C" w:rsidRPr="006F33C2">
              <w:rPr>
                <w:iCs/>
                <w:sz w:val="20"/>
                <w:szCs w:val="20"/>
              </w:rPr>
              <w:t>TSCĐ</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5</w:t>
            </w:r>
            <w:r w:rsidR="000C442C" w:rsidRPr="006F33C2">
              <w:rPr>
                <w:iCs/>
                <w:sz w:val="20"/>
                <w:szCs w:val="20"/>
              </w:rPr>
              <w:t>LnQM</w:t>
            </w:r>
            <w:r w:rsidR="000C442C" w:rsidRPr="006F33C2">
              <w:rPr>
                <w:iCs/>
                <w:sz w:val="20"/>
                <w:szCs w:val="20"/>
                <w:vertAlign w:val="subscript"/>
              </w:rPr>
              <w:t xml:space="preserve"> i,t</w:t>
            </w:r>
            <w:r w:rsidR="000C442C" w:rsidRPr="006F33C2">
              <w:rPr>
                <w:iCs/>
                <w:sz w:val="20"/>
                <w:szCs w:val="20"/>
              </w:rPr>
              <w:t xml:space="preserve"> + β</w:t>
            </w:r>
            <w:r w:rsidR="000C442C" w:rsidRPr="006F33C2">
              <w:rPr>
                <w:iCs/>
                <w:sz w:val="20"/>
                <w:szCs w:val="20"/>
                <w:vertAlign w:val="subscript"/>
              </w:rPr>
              <w:t>6</w:t>
            </w:r>
            <w:r w:rsidR="000C442C" w:rsidRPr="006F33C2">
              <w:rPr>
                <w:iCs/>
                <w:sz w:val="20"/>
                <w:szCs w:val="20"/>
              </w:rPr>
              <w:t>DBTC</w:t>
            </w:r>
            <w:r w:rsidR="000C442C" w:rsidRPr="006F33C2">
              <w:rPr>
                <w:iCs/>
                <w:sz w:val="20"/>
                <w:szCs w:val="20"/>
                <w:vertAlign w:val="subscript"/>
              </w:rPr>
              <w:t xml:space="preserve"> i,t </w:t>
            </w:r>
            <w:r w:rsidR="000C442C" w:rsidRPr="006F33C2">
              <w:rPr>
                <w:iCs/>
                <w:sz w:val="20"/>
                <w:szCs w:val="20"/>
              </w:rPr>
              <w:t>+ β</w:t>
            </w:r>
            <w:r w:rsidR="000C442C" w:rsidRPr="006F33C2">
              <w:rPr>
                <w:iCs/>
                <w:sz w:val="20"/>
                <w:szCs w:val="20"/>
                <w:vertAlign w:val="subscript"/>
              </w:rPr>
              <w:t>7</w:t>
            </w:r>
            <w:r w:rsidR="000C442C" w:rsidRPr="006F33C2">
              <w:rPr>
                <w:iCs/>
                <w:sz w:val="20"/>
                <w:szCs w:val="20"/>
              </w:rPr>
              <w:t>CPSUV</w:t>
            </w:r>
            <w:r w:rsidR="000C442C" w:rsidRPr="006F33C2">
              <w:rPr>
                <w:iCs/>
                <w:sz w:val="20"/>
                <w:szCs w:val="20"/>
                <w:vertAlign w:val="subscript"/>
              </w:rPr>
              <w:t xml:space="preserve"> i,t </w:t>
            </w:r>
            <w:r w:rsidR="000C442C" w:rsidRPr="006F33C2">
              <w:rPr>
                <w:iCs/>
                <w:sz w:val="20"/>
                <w:szCs w:val="20"/>
              </w:rPr>
              <w:t>+ β</w:t>
            </w:r>
            <w:r w:rsidR="000C442C" w:rsidRPr="006F33C2">
              <w:rPr>
                <w:iCs/>
                <w:sz w:val="20"/>
                <w:szCs w:val="20"/>
                <w:vertAlign w:val="subscript"/>
              </w:rPr>
              <w:t xml:space="preserve">8 </w:t>
            </w:r>
            <w:r w:rsidR="000C442C" w:rsidRPr="006F33C2">
              <w:rPr>
                <w:iCs/>
                <w:sz w:val="20"/>
                <w:szCs w:val="20"/>
              </w:rPr>
              <w:t>TĐTT</w:t>
            </w:r>
            <w:r w:rsidR="000C442C" w:rsidRPr="006F33C2">
              <w:rPr>
                <w:iCs/>
                <w:sz w:val="20"/>
                <w:szCs w:val="20"/>
                <w:vertAlign w:val="subscript"/>
              </w:rPr>
              <w:t xml:space="preserve">i,t </w:t>
            </w:r>
            <w:r w:rsidR="000C442C" w:rsidRPr="006F33C2">
              <w:rPr>
                <w:iCs/>
                <w:sz w:val="20"/>
                <w:szCs w:val="20"/>
              </w:rPr>
              <w:t>+ β</w:t>
            </w:r>
            <w:r w:rsidR="000C442C" w:rsidRPr="006F33C2">
              <w:rPr>
                <w:iCs/>
                <w:sz w:val="20"/>
                <w:szCs w:val="20"/>
                <w:vertAlign w:val="subscript"/>
              </w:rPr>
              <w:t>9</w:t>
            </w:r>
            <w:r w:rsidR="000C442C" w:rsidRPr="006F33C2">
              <w:rPr>
                <w:iCs/>
                <w:sz w:val="20"/>
                <w:szCs w:val="20"/>
              </w:rPr>
              <w:t>CASH</w:t>
            </w:r>
            <w:r w:rsidR="000C442C" w:rsidRPr="006F33C2">
              <w:rPr>
                <w:iCs/>
                <w:sz w:val="20"/>
                <w:szCs w:val="20"/>
                <w:vertAlign w:val="subscript"/>
              </w:rPr>
              <w:t xml:space="preserve">i,t </w:t>
            </w:r>
            <w:r w:rsidR="000C442C" w:rsidRPr="006F33C2">
              <w:rPr>
                <w:iCs/>
                <w:sz w:val="20"/>
                <w:szCs w:val="20"/>
              </w:rPr>
              <w:t xml:space="preserve"> + ℇ</w:t>
            </w:r>
            <w:r w:rsidR="000C442C" w:rsidRPr="006F33C2">
              <w:rPr>
                <w:iCs/>
                <w:sz w:val="20"/>
                <w:szCs w:val="20"/>
                <w:vertAlign w:val="subscript"/>
              </w:rPr>
              <w:t>i,t</w:t>
            </w:r>
          </w:p>
          <w:p w14:paraId="5150801D" w14:textId="77777777" w:rsidR="000C442C" w:rsidRPr="006F33C2" w:rsidRDefault="000C442C" w:rsidP="00683F73">
            <w:pPr>
              <w:pStyle w:val="NoSpacing"/>
              <w:tabs>
                <w:tab w:val="left" w:pos="142"/>
              </w:tabs>
              <w:spacing w:before="0" w:after="0" w:line="240" w:lineRule="exact"/>
              <w:ind w:left="142"/>
              <w:rPr>
                <w:bCs/>
                <w:sz w:val="20"/>
                <w:szCs w:val="20"/>
              </w:rPr>
            </w:pPr>
          </w:p>
        </w:tc>
      </w:tr>
      <w:tr w:rsidR="004C58D1" w:rsidRPr="008742C4" w14:paraId="544C7B54" w14:textId="77777777" w:rsidTr="005E0F45">
        <w:trPr>
          <w:trHeight w:hRule="exact" w:val="794"/>
        </w:trPr>
        <w:tc>
          <w:tcPr>
            <w:tcW w:w="1170" w:type="dxa"/>
            <w:tcBorders>
              <w:top w:val="single" w:sz="4" w:space="0" w:color="auto"/>
              <w:left w:val="single" w:sz="4" w:space="0" w:color="auto"/>
              <w:bottom w:val="single" w:sz="4" w:space="0" w:color="auto"/>
              <w:right w:val="single" w:sz="4" w:space="0" w:color="auto"/>
            </w:tcBorders>
            <w:vAlign w:val="center"/>
            <w:hideMark/>
          </w:tcPr>
          <w:p w14:paraId="446F5F10" w14:textId="37E232BA" w:rsidR="002E6258" w:rsidRPr="008742C4" w:rsidRDefault="002E6258" w:rsidP="002E6258">
            <w:pPr>
              <w:pStyle w:val="NoSpacing"/>
              <w:tabs>
                <w:tab w:val="left" w:pos="142"/>
              </w:tabs>
              <w:ind w:left="142"/>
              <w:rPr>
                <w:i/>
                <w:iCs/>
                <w:sz w:val="18"/>
                <w:szCs w:val="18"/>
              </w:rPr>
            </w:pPr>
            <w:r w:rsidRPr="008742C4">
              <w:rPr>
                <w:sz w:val="18"/>
                <w:szCs w:val="18"/>
              </w:rPr>
              <w:lastRenderedPageBreak/>
              <w:t>Coefficient</w:t>
            </w:r>
          </w:p>
        </w:tc>
        <w:tc>
          <w:tcPr>
            <w:tcW w:w="1031" w:type="dxa"/>
            <w:tcBorders>
              <w:top w:val="single" w:sz="4" w:space="0" w:color="auto"/>
              <w:left w:val="single" w:sz="4" w:space="0" w:color="auto"/>
              <w:bottom w:val="single" w:sz="4" w:space="0" w:color="auto"/>
              <w:right w:val="single" w:sz="4" w:space="0" w:color="auto"/>
            </w:tcBorders>
            <w:vAlign w:val="center"/>
            <w:hideMark/>
          </w:tcPr>
          <w:p w14:paraId="7F9ED2AF" w14:textId="2E68CCC8" w:rsidR="002E6258" w:rsidRPr="008742C4" w:rsidRDefault="002E6258" w:rsidP="002E6258">
            <w:pPr>
              <w:pStyle w:val="NoSpacing"/>
              <w:tabs>
                <w:tab w:val="left" w:pos="142"/>
              </w:tabs>
              <w:ind w:left="142"/>
              <w:rPr>
                <w:bCs/>
                <w:sz w:val="18"/>
                <w:szCs w:val="18"/>
              </w:rPr>
            </w:pPr>
            <w:r w:rsidRPr="008742C4">
              <w:rPr>
                <w:sz w:val="18"/>
                <w:szCs w:val="18"/>
              </w:rPr>
              <w:t>Expected</w:t>
            </w:r>
          </w:p>
        </w:tc>
        <w:tc>
          <w:tcPr>
            <w:tcW w:w="830" w:type="dxa"/>
            <w:tcBorders>
              <w:top w:val="single" w:sz="4" w:space="0" w:color="auto"/>
              <w:left w:val="single" w:sz="4" w:space="0" w:color="auto"/>
              <w:bottom w:val="single" w:sz="4" w:space="0" w:color="auto"/>
              <w:right w:val="single" w:sz="4" w:space="0" w:color="auto"/>
            </w:tcBorders>
            <w:vAlign w:val="center"/>
            <w:hideMark/>
          </w:tcPr>
          <w:p w14:paraId="0B0576AB" w14:textId="530CC5DE" w:rsidR="002E6258" w:rsidRPr="008742C4" w:rsidRDefault="002E6258" w:rsidP="002E6258">
            <w:pPr>
              <w:pStyle w:val="NoSpacing"/>
              <w:tabs>
                <w:tab w:val="left" w:pos="142"/>
              </w:tabs>
              <w:ind w:left="142"/>
              <w:rPr>
                <w:bCs/>
                <w:sz w:val="18"/>
                <w:szCs w:val="18"/>
              </w:rPr>
            </w:pPr>
            <w:r w:rsidRPr="008742C4">
              <w:rPr>
                <w:sz w:val="18"/>
                <w:szCs w:val="18"/>
              </w:rPr>
              <w:t>OLS results</w:t>
            </w:r>
          </w:p>
        </w:tc>
        <w:tc>
          <w:tcPr>
            <w:tcW w:w="830" w:type="dxa"/>
            <w:tcBorders>
              <w:top w:val="single" w:sz="4" w:space="0" w:color="auto"/>
              <w:left w:val="single" w:sz="4" w:space="0" w:color="auto"/>
              <w:bottom w:val="single" w:sz="4" w:space="0" w:color="auto"/>
              <w:right w:val="single" w:sz="4" w:space="0" w:color="auto"/>
            </w:tcBorders>
            <w:vAlign w:val="center"/>
            <w:hideMark/>
          </w:tcPr>
          <w:p w14:paraId="6BA63198" w14:textId="702B2752" w:rsidR="002E6258" w:rsidRPr="008742C4" w:rsidRDefault="002E6258" w:rsidP="002E6258">
            <w:pPr>
              <w:pStyle w:val="NoSpacing"/>
              <w:tabs>
                <w:tab w:val="left" w:pos="142"/>
              </w:tabs>
              <w:ind w:left="142"/>
              <w:rPr>
                <w:bCs/>
                <w:sz w:val="18"/>
                <w:szCs w:val="18"/>
              </w:rPr>
            </w:pPr>
            <w:r w:rsidRPr="008742C4">
              <w:rPr>
                <w:sz w:val="18"/>
                <w:szCs w:val="18"/>
              </w:rPr>
              <w:t>2SLS results</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1C98C41" w14:textId="3AEAC5C3" w:rsidR="002E6258" w:rsidRPr="008742C4" w:rsidRDefault="002E6258" w:rsidP="002E6258">
            <w:pPr>
              <w:pStyle w:val="NoSpacing"/>
              <w:tabs>
                <w:tab w:val="left" w:pos="142"/>
              </w:tabs>
              <w:ind w:left="142"/>
              <w:rPr>
                <w:bCs/>
                <w:sz w:val="18"/>
                <w:szCs w:val="18"/>
              </w:rPr>
            </w:pPr>
            <w:r w:rsidRPr="008742C4">
              <w:rPr>
                <w:sz w:val="18"/>
                <w:szCs w:val="18"/>
              </w:rPr>
              <w:t>Heckman results</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C167328" w14:textId="489EFEDB" w:rsidR="002E6258" w:rsidRPr="008742C4" w:rsidRDefault="002E6258" w:rsidP="002E6258">
            <w:pPr>
              <w:pStyle w:val="NoSpacing"/>
              <w:tabs>
                <w:tab w:val="left" w:pos="142"/>
              </w:tabs>
              <w:ind w:left="142"/>
              <w:rPr>
                <w:bCs/>
                <w:sz w:val="18"/>
                <w:szCs w:val="18"/>
              </w:rPr>
            </w:pPr>
            <w:r w:rsidRPr="008742C4">
              <w:rPr>
                <w:sz w:val="18"/>
                <w:szCs w:val="18"/>
              </w:rPr>
              <w:t>Conclusion</w:t>
            </w:r>
          </w:p>
        </w:tc>
      </w:tr>
      <w:tr w:rsidR="004C58D1" w:rsidRPr="008742C4" w14:paraId="24007CF8"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15242F64"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o-&gt;</w:t>
            </w:r>
            <w:r w:rsidRPr="008742C4">
              <w:rPr>
                <w:i/>
                <w:iCs/>
                <w:sz w:val="20"/>
                <w:szCs w:val="20"/>
              </w:rPr>
              <w:t xml:space="preserve"> β</w:t>
            </w:r>
            <w:r w:rsidRPr="008742C4">
              <w:rPr>
                <w:i/>
                <w:iCs/>
                <w:sz w:val="20"/>
                <w:szCs w:val="20"/>
                <w:vertAlign w:val="subscript"/>
              </w:rPr>
              <w:t>2</w:t>
            </w:r>
          </w:p>
        </w:tc>
        <w:tc>
          <w:tcPr>
            <w:tcW w:w="1031" w:type="dxa"/>
            <w:tcBorders>
              <w:top w:val="single" w:sz="4" w:space="0" w:color="auto"/>
              <w:left w:val="single" w:sz="4" w:space="0" w:color="auto"/>
              <w:bottom w:val="single" w:sz="4" w:space="0" w:color="auto"/>
              <w:right w:val="single" w:sz="4" w:space="0" w:color="auto"/>
            </w:tcBorders>
            <w:hideMark/>
          </w:tcPr>
          <w:p w14:paraId="283ADC0E" w14:textId="31DD9B3A" w:rsidR="000C442C" w:rsidRPr="008742C4" w:rsidRDefault="004A09ED"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7518DEEC"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562CFBC5"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051" w:type="dxa"/>
            <w:tcBorders>
              <w:top w:val="single" w:sz="4" w:space="0" w:color="auto"/>
              <w:left w:val="single" w:sz="4" w:space="0" w:color="auto"/>
              <w:bottom w:val="single" w:sz="4" w:space="0" w:color="auto"/>
              <w:right w:val="single" w:sz="4" w:space="0" w:color="auto"/>
            </w:tcBorders>
            <w:hideMark/>
          </w:tcPr>
          <w:p w14:paraId="16C38E1C"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179" w:type="dxa"/>
            <w:tcBorders>
              <w:top w:val="single" w:sz="4" w:space="0" w:color="auto"/>
              <w:left w:val="single" w:sz="4" w:space="0" w:color="auto"/>
              <w:bottom w:val="single" w:sz="4" w:space="0" w:color="auto"/>
              <w:right w:val="single" w:sz="4" w:space="0" w:color="auto"/>
            </w:tcBorders>
            <w:hideMark/>
          </w:tcPr>
          <w:p w14:paraId="672F7DF8"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r>
      <w:tr w:rsidR="004C58D1" w:rsidRPr="008742C4" w14:paraId="6D316B8E" w14:textId="77777777" w:rsidTr="005E0F45">
        <w:trPr>
          <w:trHeight w:hRule="exact" w:val="794"/>
        </w:trPr>
        <w:tc>
          <w:tcPr>
            <w:tcW w:w="1170" w:type="dxa"/>
            <w:tcBorders>
              <w:top w:val="single" w:sz="4" w:space="0" w:color="auto"/>
              <w:left w:val="single" w:sz="4" w:space="0" w:color="auto"/>
              <w:bottom w:val="single" w:sz="4" w:space="0" w:color="auto"/>
              <w:right w:val="single" w:sz="4" w:space="0" w:color="auto"/>
            </w:tcBorders>
            <w:vAlign w:val="center"/>
            <w:hideMark/>
          </w:tcPr>
          <w:p w14:paraId="41C702D2" w14:textId="77777777" w:rsidR="000C442C" w:rsidRPr="008742C4" w:rsidRDefault="000C442C" w:rsidP="000C442C">
            <w:pPr>
              <w:pStyle w:val="NoSpacing"/>
              <w:tabs>
                <w:tab w:val="left" w:pos="142"/>
              </w:tabs>
              <w:ind w:left="142"/>
              <w:rPr>
                <w:i/>
                <w:iCs/>
                <w:sz w:val="18"/>
                <w:szCs w:val="18"/>
              </w:rPr>
            </w:pPr>
            <w:r w:rsidRPr="008742C4">
              <w:rPr>
                <w:i/>
                <w:iCs/>
                <w:sz w:val="18"/>
                <w:szCs w:val="18"/>
              </w:rPr>
              <w:t>β</w:t>
            </w:r>
            <w:r w:rsidRPr="008742C4">
              <w:rPr>
                <w:i/>
                <w:iCs/>
                <w:sz w:val="18"/>
                <w:szCs w:val="18"/>
                <w:vertAlign w:val="subscript"/>
              </w:rPr>
              <w:t>3</w:t>
            </w:r>
          </w:p>
        </w:tc>
        <w:tc>
          <w:tcPr>
            <w:tcW w:w="1031" w:type="dxa"/>
            <w:tcBorders>
              <w:top w:val="single" w:sz="4" w:space="0" w:color="auto"/>
              <w:left w:val="single" w:sz="4" w:space="0" w:color="auto"/>
              <w:bottom w:val="single" w:sz="4" w:space="0" w:color="auto"/>
              <w:right w:val="single" w:sz="4" w:space="0" w:color="auto"/>
            </w:tcBorders>
            <w:vAlign w:val="center"/>
            <w:hideMark/>
          </w:tcPr>
          <w:p w14:paraId="0AC40C22" w14:textId="77777777" w:rsidR="000C442C" w:rsidRPr="008742C4" w:rsidRDefault="000C442C" w:rsidP="000C442C">
            <w:pPr>
              <w:pStyle w:val="NoSpacing"/>
              <w:tabs>
                <w:tab w:val="left" w:pos="142"/>
              </w:tabs>
              <w:ind w:left="142"/>
              <w:rPr>
                <w:bCs/>
                <w:sz w:val="18"/>
                <w:szCs w:val="18"/>
              </w:rPr>
            </w:pPr>
            <w:r w:rsidRPr="008742C4">
              <w:rPr>
                <w:bCs/>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hideMark/>
          </w:tcPr>
          <w:p w14:paraId="1E121FAA" w14:textId="7B9A1F2E" w:rsidR="000C442C" w:rsidRPr="008742C4" w:rsidRDefault="00A80D63" w:rsidP="000C442C">
            <w:pPr>
              <w:pStyle w:val="NoSpacing"/>
              <w:tabs>
                <w:tab w:val="left" w:pos="142"/>
              </w:tabs>
              <w:ind w:left="142"/>
              <w:rPr>
                <w:bCs/>
                <w:sz w:val="18"/>
                <w:szCs w:val="18"/>
              </w:rPr>
            </w:pPr>
            <w:r w:rsidRPr="008742C4">
              <w:rPr>
                <w:rFonts w:eastAsia="Calibri"/>
                <w:sz w:val="18"/>
                <w:szCs w:val="18"/>
              </w:rPr>
              <w:t>No effect</w:t>
            </w:r>
          </w:p>
        </w:tc>
        <w:tc>
          <w:tcPr>
            <w:tcW w:w="830" w:type="dxa"/>
            <w:tcBorders>
              <w:top w:val="single" w:sz="4" w:space="0" w:color="auto"/>
              <w:left w:val="single" w:sz="4" w:space="0" w:color="auto"/>
              <w:bottom w:val="single" w:sz="4" w:space="0" w:color="auto"/>
              <w:right w:val="single" w:sz="4" w:space="0" w:color="auto"/>
            </w:tcBorders>
            <w:vAlign w:val="center"/>
            <w:hideMark/>
          </w:tcPr>
          <w:p w14:paraId="38556FC9" w14:textId="77777777" w:rsidR="000C442C" w:rsidRPr="008742C4" w:rsidRDefault="000C442C" w:rsidP="000C442C">
            <w:pPr>
              <w:pStyle w:val="NoSpacing"/>
              <w:tabs>
                <w:tab w:val="left" w:pos="142"/>
              </w:tabs>
              <w:ind w:left="142"/>
              <w:rPr>
                <w:bCs/>
                <w:sz w:val="18"/>
                <w:szCs w:val="18"/>
              </w:rPr>
            </w:pPr>
            <w:r w:rsidRPr="008742C4">
              <w:rPr>
                <w:bCs/>
                <w:sz w:val="18"/>
                <w:szCs w:val="18"/>
              </w:rPr>
              <w:t>+</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0AE403F" w14:textId="3F843F71" w:rsidR="000C442C" w:rsidRPr="008742C4" w:rsidRDefault="00A80D63" w:rsidP="000C442C">
            <w:pPr>
              <w:pStyle w:val="NoSpacing"/>
              <w:tabs>
                <w:tab w:val="left" w:pos="142"/>
              </w:tabs>
              <w:ind w:left="142"/>
              <w:rPr>
                <w:bCs/>
                <w:sz w:val="18"/>
                <w:szCs w:val="18"/>
              </w:rPr>
            </w:pPr>
            <w:r w:rsidRPr="008742C4">
              <w:rPr>
                <w:rFonts w:eastAsia="Calibri"/>
                <w:sz w:val="18"/>
                <w:szCs w:val="18"/>
              </w:rPr>
              <w:t>No effect</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7E37CA3" w14:textId="529E927E" w:rsidR="000C442C" w:rsidRPr="008742C4" w:rsidRDefault="00A80D63" w:rsidP="000C442C">
            <w:pPr>
              <w:pStyle w:val="NoSpacing"/>
              <w:tabs>
                <w:tab w:val="left" w:pos="142"/>
              </w:tabs>
              <w:ind w:left="142"/>
              <w:rPr>
                <w:bCs/>
                <w:sz w:val="18"/>
                <w:szCs w:val="18"/>
              </w:rPr>
            </w:pPr>
            <w:r w:rsidRPr="008742C4">
              <w:rPr>
                <w:rFonts w:eastAsia="Calibri"/>
                <w:sz w:val="18"/>
                <w:szCs w:val="18"/>
              </w:rPr>
              <w:t>No effect</w:t>
            </w:r>
          </w:p>
        </w:tc>
      </w:tr>
      <w:tr w:rsidR="008742C4" w:rsidRPr="008742C4" w14:paraId="6C32F49F" w14:textId="77777777" w:rsidTr="005E0F45">
        <w:trPr>
          <w:trHeight w:hRule="exact" w:val="397"/>
        </w:trPr>
        <w:tc>
          <w:tcPr>
            <w:tcW w:w="1170" w:type="dxa"/>
            <w:tcBorders>
              <w:top w:val="single" w:sz="4" w:space="0" w:color="auto"/>
              <w:left w:val="single" w:sz="4" w:space="0" w:color="auto"/>
              <w:bottom w:val="single" w:sz="4" w:space="0" w:color="auto"/>
              <w:right w:val="single" w:sz="4" w:space="0" w:color="auto"/>
            </w:tcBorders>
            <w:hideMark/>
          </w:tcPr>
          <w:p w14:paraId="1BF8079F" w14:textId="77777777" w:rsidR="000C442C" w:rsidRPr="008742C4" w:rsidRDefault="000C442C" w:rsidP="000C442C">
            <w:pPr>
              <w:pStyle w:val="NoSpacing"/>
              <w:tabs>
                <w:tab w:val="left" w:pos="142"/>
              </w:tabs>
              <w:ind w:left="142"/>
              <w:rPr>
                <w:i/>
                <w:iCs/>
                <w:sz w:val="20"/>
                <w:szCs w:val="20"/>
              </w:rPr>
            </w:pPr>
            <w:r w:rsidRPr="008742C4">
              <w:rPr>
                <w:i/>
                <w:iCs/>
                <w:sz w:val="20"/>
                <w:szCs w:val="20"/>
              </w:rPr>
              <w:t>β</w:t>
            </w:r>
            <w:r w:rsidRPr="008742C4">
              <w:rPr>
                <w:i/>
                <w:iCs/>
                <w:sz w:val="20"/>
                <w:szCs w:val="20"/>
                <w:vertAlign w:val="subscript"/>
              </w:rPr>
              <w:t>4-&gt;</w:t>
            </w:r>
            <w:r w:rsidRPr="008742C4">
              <w:rPr>
                <w:i/>
                <w:iCs/>
                <w:sz w:val="20"/>
                <w:szCs w:val="20"/>
              </w:rPr>
              <w:t xml:space="preserve"> β</w:t>
            </w:r>
            <w:r w:rsidRPr="008742C4">
              <w:rPr>
                <w:i/>
                <w:iCs/>
                <w:sz w:val="20"/>
                <w:szCs w:val="20"/>
                <w:vertAlign w:val="subscript"/>
              </w:rPr>
              <w:t>9</w:t>
            </w:r>
          </w:p>
        </w:tc>
        <w:tc>
          <w:tcPr>
            <w:tcW w:w="1031" w:type="dxa"/>
            <w:tcBorders>
              <w:top w:val="single" w:sz="4" w:space="0" w:color="auto"/>
              <w:left w:val="single" w:sz="4" w:space="0" w:color="auto"/>
              <w:bottom w:val="single" w:sz="4" w:space="0" w:color="auto"/>
              <w:right w:val="single" w:sz="4" w:space="0" w:color="auto"/>
            </w:tcBorders>
            <w:hideMark/>
          </w:tcPr>
          <w:p w14:paraId="15491AEF" w14:textId="0AA20031" w:rsidR="000C442C" w:rsidRPr="008742C4" w:rsidRDefault="004A09ED"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309AF0D5"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830" w:type="dxa"/>
            <w:tcBorders>
              <w:top w:val="single" w:sz="4" w:space="0" w:color="auto"/>
              <w:left w:val="single" w:sz="4" w:space="0" w:color="auto"/>
              <w:bottom w:val="single" w:sz="4" w:space="0" w:color="auto"/>
              <w:right w:val="single" w:sz="4" w:space="0" w:color="auto"/>
            </w:tcBorders>
            <w:hideMark/>
          </w:tcPr>
          <w:p w14:paraId="4315E316"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051" w:type="dxa"/>
            <w:tcBorders>
              <w:top w:val="single" w:sz="4" w:space="0" w:color="auto"/>
              <w:left w:val="single" w:sz="4" w:space="0" w:color="auto"/>
              <w:bottom w:val="single" w:sz="4" w:space="0" w:color="auto"/>
              <w:right w:val="single" w:sz="4" w:space="0" w:color="auto"/>
            </w:tcBorders>
            <w:hideMark/>
          </w:tcPr>
          <w:p w14:paraId="39B59650"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c>
          <w:tcPr>
            <w:tcW w:w="1179" w:type="dxa"/>
            <w:tcBorders>
              <w:top w:val="single" w:sz="4" w:space="0" w:color="auto"/>
              <w:left w:val="single" w:sz="4" w:space="0" w:color="auto"/>
              <w:bottom w:val="single" w:sz="4" w:space="0" w:color="auto"/>
              <w:right w:val="single" w:sz="4" w:space="0" w:color="auto"/>
            </w:tcBorders>
            <w:hideMark/>
          </w:tcPr>
          <w:p w14:paraId="0654544E" w14:textId="77777777" w:rsidR="000C442C" w:rsidRPr="008742C4" w:rsidRDefault="000C442C" w:rsidP="000C442C">
            <w:pPr>
              <w:pStyle w:val="NoSpacing"/>
              <w:tabs>
                <w:tab w:val="left" w:pos="142"/>
              </w:tabs>
              <w:ind w:left="142"/>
              <w:rPr>
                <w:bCs/>
                <w:sz w:val="20"/>
                <w:szCs w:val="20"/>
              </w:rPr>
            </w:pPr>
            <w:r w:rsidRPr="008742C4">
              <w:rPr>
                <w:bCs/>
                <w:sz w:val="20"/>
                <w:szCs w:val="20"/>
              </w:rPr>
              <w:t>x</w:t>
            </w:r>
          </w:p>
        </w:tc>
      </w:tr>
    </w:tbl>
    <w:p w14:paraId="4B179A0C" w14:textId="7D5F896F" w:rsidR="00290F29" w:rsidRPr="008742C4" w:rsidRDefault="00B82E36" w:rsidP="00E370F9">
      <w:pPr>
        <w:pStyle w:val="NoSpacing"/>
        <w:widowControl w:val="0"/>
        <w:tabs>
          <w:tab w:val="left" w:pos="142"/>
        </w:tabs>
        <w:spacing w:before="0" w:after="0"/>
        <w:jc w:val="both"/>
        <w:rPr>
          <w:sz w:val="16"/>
          <w:szCs w:val="16"/>
        </w:rPr>
      </w:pPr>
      <w:r w:rsidRPr="008742C4">
        <w:rPr>
          <w:b/>
          <w:i/>
          <w:sz w:val="16"/>
          <w:szCs w:val="16"/>
        </w:rPr>
        <w:t>Note</w:t>
      </w:r>
      <w:r w:rsidRPr="008742C4">
        <w:rPr>
          <w:sz w:val="16"/>
          <w:szCs w:val="16"/>
        </w:rPr>
        <w:t xml:space="preserve">: </w:t>
      </w:r>
      <w:r w:rsidRPr="008742C4">
        <w:rPr>
          <w:i/>
          <w:sz w:val="16"/>
          <w:szCs w:val="16"/>
        </w:rPr>
        <w:t>This table summarizes the results of hypothesis testing. The symbols</w:t>
      </w:r>
      <w:r w:rsidR="00A446EC" w:rsidRPr="008742C4">
        <w:rPr>
          <w:i/>
          <w:sz w:val="16"/>
          <w:szCs w:val="16"/>
        </w:rPr>
        <w:t xml:space="preserve">: </w:t>
      </w:r>
      <w:r w:rsidR="00290F29" w:rsidRPr="008742C4">
        <w:rPr>
          <w:i/>
          <w:sz w:val="16"/>
          <w:szCs w:val="16"/>
        </w:rPr>
        <w:t>β</w:t>
      </w:r>
      <w:r w:rsidR="00290F29" w:rsidRPr="008742C4">
        <w:rPr>
          <w:i/>
          <w:sz w:val="16"/>
          <w:szCs w:val="16"/>
          <w:vertAlign w:val="subscript"/>
        </w:rPr>
        <w:t xml:space="preserve">0 </w:t>
      </w:r>
      <w:r w:rsidR="00290F29" w:rsidRPr="008742C4">
        <w:rPr>
          <w:i/>
          <w:sz w:val="16"/>
          <w:szCs w:val="16"/>
        </w:rPr>
        <w:t>-&gt; β</w:t>
      </w:r>
      <w:r w:rsidR="00290F29" w:rsidRPr="008742C4">
        <w:rPr>
          <w:i/>
          <w:sz w:val="16"/>
          <w:szCs w:val="16"/>
          <w:vertAlign w:val="subscript"/>
        </w:rPr>
        <w:t xml:space="preserve">9 </w:t>
      </w:r>
      <w:r w:rsidR="00290F29" w:rsidRPr="008742C4">
        <w:rPr>
          <w:i/>
          <w:sz w:val="16"/>
          <w:szCs w:val="16"/>
        </w:rPr>
        <w:t>represent the coefficients for the</w:t>
      </w:r>
      <w:r w:rsidRPr="008742C4">
        <w:rPr>
          <w:i/>
          <w:sz w:val="16"/>
          <w:szCs w:val="16"/>
        </w:rPr>
        <w:t xml:space="preserve"> variables in the model. The symbol “x” </w:t>
      </w:r>
      <w:r w:rsidR="00A446EC" w:rsidRPr="008742C4">
        <w:rPr>
          <w:rFonts w:eastAsiaTheme="minorHAnsi"/>
          <w:i/>
          <w:sz w:val="16"/>
          <w:szCs w:val="16"/>
        </w:rPr>
        <w:t>represents</w:t>
      </w:r>
      <w:r w:rsidRPr="008742C4">
        <w:rPr>
          <w:i/>
          <w:sz w:val="16"/>
          <w:szCs w:val="16"/>
        </w:rPr>
        <w:t xml:space="preserve"> the direction of the </w:t>
      </w:r>
      <w:r w:rsidR="00A446EC" w:rsidRPr="008742C4">
        <w:rPr>
          <w:i/>
          <w:sz w:val="16"/>
          <w:szCs w:val="16"/>
        </w:rPr>
        <w:t xml:space="preserve">effect </w:t>
      </w:r>
      <w:r w:rsidRPr="008742C4">
        <w:rPr>
          <w:i/>
          <w:sz w:val="16"/>
          <w:szCs w:val="16"/>
        </w:rPr>
        <w:t xml:space="preserve">between variables that are not examined in this study. The symbol “+” </w:t>
      </w:r>
      <w:r w:rsidR="00A446EC" w:rsidRPr="008742C4">
        <w:rPr>
          <w:rFonts w:eastAsiaTheme="minorHAnsi"/>
          <w:i/>
          <w:sz w:val="16"/>
          <w:szCs w:val="16"/>
        </w:rPr>
        <w:t>reports</w:t>
      </w:r>
      <w:r w:rsidRPr="008742C4">
        <w:rPr>
          <w:i/>
          <w:sz w:val="16"/>
          <w:szCs w:val="16"/>
        </w:rPr>
        <w:t xml:space="preserve"> a positive (+) relationship between the variables </w:t>
      </w:r>
      <w:r w:rsidR="00A446EC" w:rsidRPr="008742C4">
        <w:rPr>
          <w:i/>
          <w:sz w:val="16"/>
          <w:szCs w:val="16"/>
        </w:rPr>
        <w:t>that are being investigated</w:t>
      </w:r>
      <w:r w:rsidRPr="008742C4">
        <w:rPr>
          <w:i/>
          <w:sz w:val="16"/>
          <w:szCs w:val="16"/>
        </w:rPr>
        <w:t>. (</w:t>
      </w:r>
      <w:r w:rsidR="00290F29" w:rsidRPr="008742C4">
        <w:rPr>
          <w:i/>
          <w:sz w:val="16"/>
          <w:szCs w:val="16"/>
        </w:rPr>
        <w:t>Source: Own elaboration</w:t>
      </w:r>
      <w:r w:rsidRPr="008742C4">
        <w:rPr>
          <w:i/>
          <w:sz w:val="16"/>
          <w:szCs w:val="16"/>
        </w:rPr>
        <w:t>)</w:t>
      </w:r>
    </w:p>
    <w:p w14:paraId="34AF5F63" w14:textId="7BF6BCCF" w:rsidR="0076136D" w:rsidRPr="00DD1F43" w:rsidRDefault="00C853CD" w:rsidP="00DD1F43">
      <w:pPr>
        <w:pStyle w:val="Heading2"/>
        <w:spacing w:before="0" w:line="340" w:lineRule="exact"/>
        <w:jc w:val="both"/>
        <w:rPr>
          <w:rFonts w:ascii="Times New Roman" w:hAnsi="Times New Roman"/>
          <w:color w:val="auto"/>
          <w:sz w:val="22"/>
          <w:szCs w:val="22"/>
        </w:rPr>
      </w:pPr>
      <w:bookmarkStart w:id="114" w:name="_Toc218700924"/>
      <w:r w:rsidRPr="004C58D1">
        <w:rPr>
          <w:rFonts w:ascii="Times New Roman" w:hAnsi="Times New Roman"/>
          <w:color w:val="auto"/>
          <w:sz w:val="22"/>
          <w:szCs w:val="22"/>
        </w:rPr>
        <w:t>4</w:t>
      </w:r>
      <w:r w:rsidRPr="00DD1F43">
        <w:rPr>
          <w:rFonts w:ascii="Times New Roman" w:hAnsi="Times New Roman"/>
          <w:color w:val="auto"/>
          <w:sz w:val="22"/>
          <w:szCs w:val="22"/>
        </w:rPr>
        <w:t>.9.</w:t>
      </w:r>
      <w:r w:rsidRPr="00DD1F43">
        <w:rPr>
          <w:rFonts w:ascii="Times New Roman" w:hAnsi="Times New Roman"/>
          <w:color w:val="auto"/>
          <w:spacing w:val="-4"/>
          <w:sz w:val="22"/>
          <w:szCs w:val="22"/>
        </w:rPr>
        <w:t xml:space="preserve"> </w:t>
      </w:r>
      <w:bookmarkEnd w:id="114"/>
      <w:r w:rsidR="0076136D" w:rsidRPr="00DD1F43">
        <w:rPr>
          <w:rFonts w:ascii="Times New Roman" w:hAnsi="Times New Roman"/>
          <w:color w:val="auto"/>
          <w:sz w:val="22"/>
          <w:szCs w:val="22"/>
        </w:rPr>
        <w:t>Discussing research results</w:t>
      </w:r>
    </w:p>
    <w:p w14:paraId="25B8CD9D" w14:textId="18D1D142" w:rsidR="00991EF9" w:rsidRPr="00DD1F43" w:rsidRDefault="00291DA3" w:rsidP="000B654D">
      <w:pPr>
        <w:pStyle w:val="Heading1"/>
        <w:spacing w:before="0" w:line="340" w:lineRule="exact"/>
        <w:jc w:val="both"/>
        <w:rPr>
          <w:rFonts w:ascii="Times New Roman" w:hAnsi="Times New Roman"/>
          <w:b w:val="0"/>
          <w:sz w:val="22"/>
          <w:szCs w:val="22"/>
        </w:rPr>
      </w:pPr>
      <w:r w:rsidRPr="00DD1F43">
        <w:rPr>
          <w:rFonts w:ascii="Times New Roman" w:hAnsi="Times New Roman"/>
          <w:color w:val="auto"/>
          <w:sz w:val="22"/>
          <w:szCs w:val="22"/>
        </w:rPr>
        <w:t xml:space="preserve">Conclusion of </w:t>
      </w:r>
      <w:r w:rsidR="00822279" w:rsidRPr="00DD1F43">
        <w:rPr>
          <w:rFonts w:ascii="Times New Roman" w:hAnsi="Times New Roman"/>
          <w:color w:val="auto"/>
          <w:sz w:val="22"/>
          <w:szCs w:val="22"/>
        </w:rPr>
        <w:t>c</w:t>
      </w:r>
      <w:r w:rsidRPr="00DD1F43">
        <w:rPr>
          <w:rFonts w:ascii="Times New Roman" w:hAnsi="Times New Roman"/>
          <w:color w:val="auto"/>
          <w:sz w:val="22"/>
          <w:szCs w:val="22"/>
        </w:rPr>
        <w:t>hapter 4</w:t>
      </w:r>
    </w:p>
    <w:p w14:paraId="5CC9C70C" w14:textId="43E6026F" w:rsidR="00991EF9" w:rsidRPr="00DD1F43" w:rsidRDefault="00991EF9" w:rsidP="00DD1F43">
      <w:pPr>
        <w:tabs>
          <w:tab w:val="left" w:pos="142"/>
          <w:tab w:val="left" w:pos="1134"/>
        </w:tabs>
        <w:spacing w:after="0" w:line="340" w:lineRule="exact"/>
        <w:jc w:val="both"/>
        <w:rPr>
          <w:rFonts w:ascii="Times New Roman" w:hAnsi="Times New Roman"/>
          <w:b/>
        </w:rPr>
      </w:pPr>
    </w:p>
    <w:p w14:paraId="69F82574" w14:textId="6C070511" w:rsidR="00991EF9" w:rsidRDefault="00991EF9" w:rsidP="00DD1F43">
      <w:pPr>
        <w:tabs>
          <w:tab w:val="left" w:pos="142"/>
          <w:tab w:val="left" w:pos="1134"/>
        </w:tabs>
        <w:spacing w:after="0" w:line="340" w:lineRule="exact"/>
        <w:jc w:val="both"/>
        <w:rPr>
          <w:rFonts w:ascii="Times New Roman" w:hAnsi="Times New Roman"/>
          <w:b/>
        </w:rPr>
      </w:pPr>
    </w:p>
    <w:p w14:paraId="645A50B7" w14:textId="77D759EA" w:rsidR="00683F73" w:rsidRDefault="00683F73" w:rsidP="00DD1F43">
      <w:pPr>
        <w:tabs>
          <w:tab w:val="left" w:pos="142"/>
          <w:tab w:val="left" w:pos="1134"/>
        </w:tabs>
        <w:spacing w:after="0" w:line="340" w:lineRule="exact"/>
        <w:jc w:val="both"/>
        <w:rPr>
          <w:rFonts w:ascii="Times New Roman" w:hAnsi="Times New Roman"/>
          <w:b/>
        </w:rPr>
      </w:pPr>
    </w:p>
    <w:p w14:paraId="1BA15341" w14:textId="1703B829" w:rsidR="00683F73" w:rsidRDefault="00683F73" w:rsidP="00DD1F43">
      <w:pPr>
        <w:tabs>
          <w:tab w:val="left" w:pos="142"/>
          <w:tab w:val="left" w:pos="1134"/>
        </w:tabs>
        <w:spacing w:after="0" w:line="340" w:lineRule="exact"/>
        <w:jc w:val="both"/>
        <w:rPr>
          <w:rFonts w:ascii="Times New Roman" w:hAnsi="Times New Roman"/>
          <w:b/>
        </w:rPr>
      </w:pPr>
    </w:p>
    <w:p w14:paraId="04BCC4AE" w14:textId="58D1FB23" w:rsidR="00683F73" w:rsidRDefault="00683F73" w:rsidP="00DD1F43">
      <w:pPr>
        <w:tabs>
          <w:tab w:val="left" w:pos="142"/>
          <w:tab w:val="left" w:pos="1134"/>
        </w:tabs>
        <w:spacing w:after="0" w:line="340" w:lineRule="exact"/>
        <w:jc w:val="both"/>
        <w:rPr>
          <w:rFonts w:ascii="Times New Roman" w:hAnsi="Times New Roman"/>
          <w:b/>
        </w:rPr>
      </w:pPr>
    </w:p>
    <w:p w14:paraId="0A9C42D6" w14:textId="27BCCC68" w:rsidR="00683F73" w:rsidRDefault="00683F73" w:rsidP="00DD1F43">
      <w:pPr>
        <w:tabs>
          <w:tab w:val="left" w:pos="142"/>
          <w:tab w:val="left" w:pos="1134"/>
        </w:tabs>
        <w:spacing w:after="0" w:line="340" w:lineRule="exact"/>
        <w:jc w:val="both"/>
        <w:rPr>
          <w:rFonts w:ascii="Times New Roman" w:hAnsi="Times New Roman"/>
          <w:b/>
        </w:rPr>
      </w:pPr>
    </w:p>
    <w:p w14:paraId="10FA8242" w14:textId="7563D499" w:rsidR="00683F73" w:rsidRDefault="00683F73" w:rsidP="00DD1F43">
      <w:pPr>
        <w:tabs>
          <w:tab w:val="left" w:pos="142"/>
          <w:tab w:val="left" w:pos="1134"/>
        </w:tabs>
        <w:spacing w:after="0" w:line="340" w:lineRule="exact"/>
        <w:jc w:val="both"/>
        <w:rPr>
          <w:rFonts w:ascii="Times New Roman" w:hAnsi="Times New Roman"/>
          <w:b/>
        </w:rPr>
      </w:pPr>
    </w:p>
    <w:p w14:paraId="75B3D83B" w14:textId="77777777" w:rsidR="00991EF9" w:rsidRPr="00DD1F43" w:rsidRDefault="00991EF9" w:rsidP="00DD1F43">
      <w:pPr>
        <w:tabs>
          <w:tab w:val="left" w:pos="142"/>
          <w:tab w:val="left" w:pos="1134"/>
        </w:tabs>
        <w:spacing w:after="0" w:line="340" w:lineRule="exact"/>
        <w:jc w:val="both"/>
        <w:rPr>
          <w:rFonts w:ascii="Times New Roman" w:hAnsi="Times New Roman"/>
          <w:b/>
        </w:rPr>
      </w:pPr>
    </w:p>
    <w:p w14:paraId="160FB56D" w14:textId="77777777" w:rsidR="00A446EC" w:rsidRPr="00DD1F43" w:rsidRDefault="00A446EC" w:rsidP="00DD1F43">
      <w:pPr>
        <w:tabs>
          <w:tab w:val="left" w:pos="142"/>
          <w:tab w:val="left" w:pos="1134"/>
        </w:tabs>
        <w:spacing w:after="0" w:line="340" w:lineRule="exact"/>
        <w:jc w:val="both"/>
        <w:rPr>
          <w:rFonts w:ascii="Times New Roman" w:hAnsi="Times New Roman"/>
          <w:b/>
        </w:rPr>
      </w:pPr>
      <w:bookmarkStart w:id="115" w:name="_GoBack"/>
      <w:bookmarkEnd w:id="115"/>
    </w:p>
    <w:p w14:paraId="79E9B60D" w14:textId="640A2D8C" w:rsidR="00066FF9" w:rsidRPr="00DD1F43" w:rsidRDefault="00066FF9" w:rsidP="00DD1F43">
      <w:pPr>
        <w:pStyle w:val="Heading1"/>
        <w:spacing w:before="0" w:line="340" w:lineRule="exact"/>
        <w:jc w:val="center"/>
        <w:rPr>
          <w:rFonts w:ascii="Times New Roman" w:hAnsi="Times New Roman"/>
          <w:color w:val="auto"/>
          <w:sz w:val="22"/>
          <w:szCs w:val="22"/>
        </w:rPr>
      </w:pPr>
      <w:r w:rsidRPr="00DD1F43">
        <w:rPr>
          <w:rFonts w:ascii="Times New Roman" w:hAnsi="Times New Roman"/>
          <w:color w:val="auto"/>
          <w:sz w:val="22"/>
          <w:szCs w:val="22"/>
        </w:rPr>
        <w:lastRenderedPageBreak/>
        <w:t>Chapter 5: Conclusion</w:t>
      </w:r>
    </w:p>
    <w:p w14:paraId="29E131D8" w14:textId="417A9061" w:rsidR="00861511" w:rsidRPr="00DD1F43" w:rsidRDefault="00C853CD" w:rsidP="00DD1F43">
      <w:pPr>
        <w:pStyle w:val="Heading2"/>
        <w:spacing w:before="0" w:line="340" w:lineRule="exact"/>
        <w:jc w:val="both"/>
        <w:rPr>
          <w:rFonts w:ascii="Times New Roman" w:hAnsi="Times New Roman"/>
          <w:color w:val="auto"/>
          <w:sz w:val="22"/>
          <w:szCs w:val="22"/>
        </w:rPr>
      </w:pPr>
      <w:bookmarkStart w:id="116" w:name="_Toc218700931"/>
      <w:r w:rsidRPr="00DD1F43">
        <w:rPr>
          <w:rFonts w:ascii="Times New Roman" w:hAnsi="Times New Roman"/>
          <w:color w:val="auto"/>
          <w:sz w:val="22"/>
          <w:szCs w:val="22"/>
        </w:rPr>
        <w:t>5.1.</w:t>
      </w:r>
      <w:bookmarkEnd w:id="116"/>
      <w:r w:rsidR="00822279" w:rsidRPr="00DD1F43">
        <w:rPr>
          <w:rFonts w:ascii="Times New Roman" w:hAnsi="Times New Roman"/>
          <w:color w:val="auto"/>
          <w:sz w:val="22"/>
          <w:szCs w:val="22"/>
        </w:rPr>
        <w:t xml:space="preserve"> </w:t>
      </w:r>
      <w:r w:rsidR="00861511" w:rsidRPr="00DD1F43">
        <w:rPr>
          <w:rFonts w:ascii="Times New Roman" w:hAnsi="Times New Roman"/>
          <w:color w:val="auto"/>
          <w:sz w:val="22"/>
          <w:szCs w:val="22"/>
        </w:rPr>
        <w:t>Introduction</w:t>
      </w:r>
    </w:p>
    <w:p w14:paraId="648F7F27" w14:textId="58B52D90" w:rsidR="00861511" w:rsidRPr="00DD1F43" w:rsidRDefault="00C853CD" w:rsidP="00DD1F43">
      <w:pPr>
        <w:pStyle w:val="Heading2"/>
        <w:spacing w:before="0" w:line="340" w:lineRule="exact"/>
        <w:jc w:val="both"/>
        <w:rPr>
          <w:rFonts w:ascii="Times New Roman" w:hAnsi="Times New Roman"/>
          <w:color w:val="auto"/>
          <w:sz w:val="22"/>
          <w:szCs w:val="22"/>
        </w:rPr>
      </w:pPr>
      <w:bookmarkStart w:id="117" w:name="_Toc218700932"/>
      <w:r w:rsidRPr="00DD1F43">
        <w:rPr>
          <w:rFonts w:ascii="Times New Roman" w:hAnsi="Times New Roman"/>
          <w:color w:val="auto"/>
          <w:sz w:val="22"/>
          <w:szCs w:val="22"/>
        </w:rPr>
        <w:t xml:space="preserve">5.2. </w:t>
      </w:r>
      <w:bookmarkEnd w:id="117"/>
      <w:r w:rsidR="00861511" w:rsidRPr="00DD1F43">
        <w:rPr>
          <w:rFonts w:ascii="Times New Roman" w:hAnsi="Times New Roman"/>
          <w:color w:val="auto"/>
          <w:sz w:val="22"/>
          <w:szCs w:val="22"/>
        </w:rPr>
        <w:t>Implications</w:t>
      </w:r>
    </w:p>
    <w:p w14:paraId="1E8A6851" w14:textId="7073F40D" w:rsidR="00833A09" w:rsidRPr="00DD1F43" w:rsidRDefault="00C853CD" w:rsidP="00DD1F43">
      <w:pPr>
        <w:pStyle w:val="Heading3"/>
        <w:spacing w:before="0" w:line="340" w:lineRule="exact"/>
        <w:jc w:val="both"/>
        <w:rPr>
          <w:rFonts w:ascii="Times New Roman" w:hAnsi="Times New Roman"/>
          <w:color w:val="auto"/>
          <w:sz w:val="22"/>
        </w:rPr>
      </w:pPr>
      <w:bookmarkStart w:id="118" w:name="_Toc218700933"/>
      <w:r w:rsidRPr="00DD1F43">
        <w:rPr>
          <w:rFonts w:ascii="Times New Roman" w:hAnsi="Times New Roman"/>
          <w:color w:val="auto"/>
          <w:sz w:val="22"/>
        </w:rPr>
        <w:t>5.2.1.</w:t>
      </w:r>
      <w:bookmarkEnd w:id="118"/>
      <w:r w:rsidR="00822279" w:rsidRPr="00DD1F43">
        <w:rPr>
          <w:rFonts w:ascii="Times New Roman" w:hAnsi="Times New Roman"/>
          <w:color w:val="auto"/>
          <w:sz w:val="22"/>
        </w:rPr>
        <w:t xml:space="preserve"> </w:t>
      </w:r>
      <w:r w:rsidR="00861511" w:rsidRPr="00DD1F43">
        <w:rPr>
          <w:rFonts w:ascii="Times New Roman" w:hAnsi="Times New Roman"/>
          <w:color w:val="auto"/>
          <w:sz w:val="22"/>
        </w:rPr>
        <w:t>Implications for managers</w:t>
      </w:r>
    </w:p>
    <w:p w14:paraId="262B6352" w14:textId="13DA2655" w:rsidR="00833A09" w:rsidRPr="00DD1F43" w:rsidRDefault="00833A09" w:rsidP="00DD1F43">
      <w:pPr>
        <w:pStyle w:val="Heading3"/>
        <w:spacing w:before="0" w:line="340" w:lineRule="exact"/>
        <w:jc w:val="both"/>
        <w:rPr>
          <w:rFonts w:ascii="Times New Roman" w:hAnsi="Times New Roman"/>
          <w:color w:val="auto"/>
          <w:sz w:val="22"/>
        </w:rPr>
      </w:pPr>
      <w:r w:rsidRPr="00DD1F43">
        <w:rPr>
          <w:rFonts w:ascii="Times New Roman" w:hAnsi="Times New Roman"/>
          <w:color w:val="auto"/>
          <w:sz w:val="22"/>
        </w:rPr>
        <w:t>5.2.1. Managerial implications</w:t>
      </w:r>
    </w:p>
    <w:p w14:paraId="1DBC480B" w14:textId="18C5C042" w:rsidR="00D3054F" w:rsidRPr="00DD1F43" w:rsidRDefault="00D82D47" w:rsidP="00DD1F43">
      <w:pPr>
        <w:pStyle w:val="Default"/>
        <w:tabs>
          <w:tab w:val="left" w:pos="142"/>
        </w:tabs>
        <w:spacing w:line="340" w:lineRule="exact"/>
        <w:jc w:val="both"/>
        <w:rPr>
          <w:rFonts w:eastAsia="Times New Roman"/>
          <w:color w:val="auto"/>
          <w:sz w:val="22"/>
          <w:szCs w:val="22"/>
          <w:lang w:val="en-US"/>
        </w:rPr>
      </w:pPr>
      <w:bookmarkStart w:id="119" w:name="_Hlk218180385"/>
      <w:r w:rsidRPr="00DD1F43">
        <w:rPr>
          <w:rFonts w:eastAsia="Times New Roman"/>
          <w:color w:val="auto"/>
          <w:sz w:val="22"/>
          <w:szCs w:val="22"/>
        </w:rPr>
        <w:t>First, enhancing accountability and reducing information asymmetry:</w:t>
      </w:r>
      <w:r w:rsidR="00841721" w:rsidRPr="00DD1F43">
        <w:rPr>
          <w:rFonts w:eastAsia="Times New Roman"/>
          <w:color w:val="auto"/>
          <w:sz w:val="22"/>
          <w:szCs w:val="22"/>
          <w:lang w:val="en-US"/>
        </w:rPr>
        <w:t xml:space="preserve"> </w:t>
      </w:r>
      <w:r w:rsidRPr="00DD1F43">
        <w:rPr>
          <w:rFonts w:eastAsia="Times New Roman"/>
          <w:color w:val="auto"/>
          <w:sz w:val="22"/>
          <w:szCs w:val="22"/>
        </w:rPr>
        <w:t>Standardizing ESG reporting</w:t>
      </w:r>
      <w:r w:rsidR="00841721" w:rsidRPr="00DD1F43">
        <w:rPr>
          <w:rFonts w:eastAsia="Times New Roman"/>
          <w:color w:val="auto"/>
          <w:sz w:val="22"/>
          <w:szCs w:val="22"/>
          <w:lang w:val="en-US"/>
        </w:rPr>
        <w:t>;</w:t>
      </w:r>
      <w:r w:rsidR="00744E1E" w:rsidRPr="00DD1F43">
        <w:rPr>
          <w:rFonts w:eastAsia="Times New Roman"/>
          <w:color w:val="auto"/>
          <w:sz w:val="22"/>
          <w:szCs w:val="22"/>
          <w:lang w:val="en-US"/>
        </w:rPr>
        <w:t xml:space="preserve"> </w:t>
      </w:r>
      <w:r w:rsidR="00841721" w:rsidRPr="00DD1F43">
        <w:rPr>
          <w:rFonts w:eastAsia="Times New Roman"/>
          <w:color w:val="auto"/>
          <w:sz w:val="22"/>
          <w:szCs w:val="22"/>
        </w:rPr>
        <w:t>Independent assurance of ESG information</w:t>
      </w:r>
      <w:r w:rsidR="00841721" w:rsidRPr="00DD1F43">
        <w:rPr>
          <w:rFonts w:eastAsia="Times New Roman"/>
          <w:color w:val="auto"/>
          <w:sz w:val="22"/>
          <w:szCs w:val="22"/>
          <w:lang w:val="en-US"/>
        </w:rPr>
        <w:t xml:space="preserve">; </w:t>
      </w:r>
      <w:r w:rsidR="00841721" w:rsidRPr="00DD1F43">
        <w:rPr>
          <w:rFonts w:eastAsia="Times New Roman"/>
          <w:color w:val="auto"/>
          <w:sz w:val="22"/>
          <w:szCs w:val="22"/>
        </w:rPr>
        <w:t>Internal governance transparency</w:t>
      </w:r>
      <w:r w:rsidR="00841721" w:rsidRPr="00DD1F43">
        <w:rPr>
          <w:rFonts w:eastAsia="Times New Roman"/>
          <w:color w:val="auto"/>
          <w:sz w:val="22"/>
          <w:szCs w:val="22"/>
          <w:lang w:val="en-US"/>
        </w:rPr>
        <w:t xml:space="preserve">; </w:t>
      </w:r>
      <w:r w:rsidR="00841721" w:rsidRPr="00DD1F43">
        <w:rPr>
          <w:rFonts w:eastAsia="Times New Roman"/>
          <w:color w:val="auto"/>
          <w:sz w:val="22"/>
          <w:szCs w:val="22"/>
        </w:rPr>
        <w:t>Establishing dialogue mechanisms,</w:t>
      </w:r>
      <w:r w:rsidR="00D3054F" w:rsidRPr="00DD1F43">
        <w:rPr>
          <w:rFonts w:eastAsia="Times New Roman"/>
          <w:color w:val="auto"/>
          <w:sz w:val="22"/>
          <w:szCs w:val="22"/>
        </w:rPr>
        <w:t xml:space="preserve"> </w:t>
      </w:r>
      <w:r w:rsidR="00841721" w:rsidRPr="00DD1F43">
        <w:rPr>
          <w:rFonts w:eastAsia="Times New Roman"/>
          <w:color w:val="auto"/>
          <w:sz w:val="22"/>
          <w:szCs w:val="22"/>
        </w:rPr>
        <w:t>and applying</w:t>
      </w:r>
      <w:r w:rsidRPr="00DD1F43">
        <w:rPr>
          <w:rFonts w:eastAsia="Times New Roman"/>
          <w:color w:val="auto"/>
          <w:sz w:val="22"/>
          <w:szCs w:val="22"/>
        </w:rPr>
        <w:t xml:space="preserve"> information technology</w:t>
      </w:r>
      <w:r w:rsidR="00841721" w:rsidRPr="00DD1F43">
        <w:rPr>
          <w:rFonts w:eastAsia="Times New Roman"/>
          <w:color w:val="auto"/>
          <w:sz w:val="22"/>
          <w:szCs w:val="22"/>
          <w:lang w:val="en-US"/>
        </w:rPr>
        <w:t>.</w:t>
      </w:r>
    </w:p>
    <w:p w14:paraId="62724DA1" w14:textId="12B31031" w:rsidR="00D3054F" w:rsidRPr="00DD1F43" w:rsidRDefault="00961B8B" w:rsidP="00DD1F43">
      <w:pPr>
        <w:pStyle w:val="Default"/>
        <w:tabs>
          <w:tab w:val="left" w:pos="142"/>
        </w:tabs>
        <w:spacing w:line="340" w:lineRule="exact"/>
        <w:jc w:val="both"/>
        <w:rPr>
          <w:rFonts w:eastAsia="Times New Roman"/>
          <w:iCs/>
          <w:color w:val="auto"/>
          <w:sz w:val="22"/>
          <w:szCs w:val="22"/>
          <w:lang w:val="en-US"/>
        </w:rPr>
      </w:pPr>
      <w:r w:rsidRPr="00DD1F43">
        <w:rPr>
          <w:rFonts w:eastAsia="Times New Roman"/>
          <w:iCs/>
          <w:color w:val="auto"/>
          <w:sz w:val="22"/>
          <w:szCs w:val="22"/>
          <w:lang w:val="en-US"/>
        </w:rPr>
        <w:t>Second, enhancing market reputation:</w:t>
      </w:r>
      <w:r w:rsidR="00D3054F" w:rsidRPr="00DD1F43">
        <w:rPr>
          <w:rFonts w:eastAsia="Times New Roman"/>
          <w:iCs/>
          <w:color w:val="auto"/>
          <w:sz w:val="22"/>
          <w:szCs w:val="22"/>
          <w:lang w:val="en-US"/>
        </w:rPr>
        <w:t xml:space="preserve"> </w:t>
      </w:r>
      <w:r w:rsidRPr="00DD1F43">
        <w:rPr>
          <w:rFonts w:eastAsia="Times New Roman"/>
          <w:iCs/>
          <w:color w:val="auto"/>
          <w:sz w:val="22"/>
          <w:szCs w:val="22"/>
          <w:lang w:val="en-US"/>
        </w:rPr>
        <w:t>Strengthening the credibility of ESG reporting</w:t>
      </w:r>
      <w:r w:rsidR="00D3054F" w:rsidRPr="00DD1F43">
        <w:rPr>
          <w:rFonts w:eastAsia="Times New Roman"/>
          <w:iCs/>
          <w:color w:val="auto"/>
          <w:sz w:val="22"/>
          <w:szCs w:val="22"/>
          <w:lang w:val="en-US"/>
        </w:rPr>
        <w:t xml:space="preserve">; </w:t>
      </w:r>
      <w:r w:rsidRPr="00DD1F43">
        <w:rPr>
          <w:rFonts w:eastAsia="Times New Roman"/>
          <w:iCs/>
          <w:color w:val="auto"/>
          <w:sz w:val="22"/>
          <w:szCs w:val="22"/>
          <w:lang w:val="en-US"/>
        </w:rPr>
        <w:t>Integrating ESG into corporate identity: Implementing measurable initiatives</w:t>
      </w:r>
      <w:r w:rsidR="00D3054F" w:rsidRPr="00DD1F43">
        <w:rPr>
          <w:rFonts w:eastAsia="Times New Roman"/>
          <w:iCs/>
          <w:color w:val="auto"/>
          <w:sz w:val="22"/>
          <w:szCs w:val="22"/>
          <w:lang w:val="en-US"/>
        </w:rPr>
        <w:t xml:space="preserve">; </w:t>
      </w:r>
      <w:r w:rsidRPr="00DD1F43">
        <w:rPr>
          <w:rFonts w:eastAsia="Times New Roman"/>
          <w:iCs/>
          <w:color w:val="auto"/>
          <w:sz w:val="22"/>
          <w:szCs w:val="22"/>
          <w:lang w:val="en-US"/>
        </w:rPr>
        <w:t>Participating in international ESG rankings</w:t>
      </w:r>
      <w:r w:rsidR="00841721" w:rsidRPr="00DD1F43">
        <w:rPr>
          <w:rFonts w:eastAsia="Times New Roman"/>
          <w:iCs/>
          <w:color w:val="auto"/>
          <w:sz w:val="22"/>
          <w:szCs w:val="22"/>
          <w:lang w:val="en-US"/>
        </w:rPr>
        <w:t>.</w:t>
      </w:r>
    </w:p>
    <w:p w14:paraId="0D870170" w14:textId="16962771" w:rsidR="00941A36" w:rsidRPr="00DD1F43" w:rsidRDefault="00941A36" w:rsidP="00DD1F43">
      <w:pPr>
        <w:pStyle w:val="Default"/>
        <w:tabs>
          <w:tab w:val="left" w:pos="142"/>
        </w:tabs>
        <w:spacing w:line="340" w:lineRule="exact"/>
        <w:jc w:val="both"/>
        <w:rPr>
          <w:color w:val="auto"/>
          <w:sz w:val="22"/>
          <w:szCs w:val="22"/>
          <w:lang w:val="en-US"/>
        </w:rPr>
      </w:pPr>
      <w:r w:rsidRPr="00DD1F43">
        <w:rPr>
          <w:color w:val="auto"/>
          <w:sz w:val="22"/>
          <w:szCs w:val="22"/>
        </w:rPr>
        <w:t>Third, improving internal governance effectiveness:</w:t>
      </w:r>
      <w:r w:rsidR="00D3054F" w:rsidRPr="00DD1F43">
        <w:rPr>
          <w:color w:val="auto"/>
          <w:sz w:val="22"/>
          <w:szCs w:val="22"/>
          <w:lang w:val="en-US"/>
        </w:rPr>
        <w:t xml:space="preserve"> </w:t>
      </w:r>
      <w:r w:rsidRPr="00DD1F43">
        <w:rPr>
          <w:color w:val="auto"/>
          <w:sz w:val="22"/>
          <w:szCs w:val="22"/>
        </w:rPr>
        <w:t>Enhancing board independence: Establishing robust control mechanisms</w:t>
      </w:r>
      <w:r w:rsidR="00744E1E" w:rsidRPr="00DD1F43">
        <w:rPr>
          <w:color w:val="auto"/>
          <w:sz w:val="22"/>
          <w:szCs w:val="22"/>
          <w:lang w:val="en-US"/>
        </w:rPr>
        <w:t xml:space="preserve">; </w:t>
      </w:r>
      <w:r w:rsidRPr="00DD1F43">
        <w:rPr>
          <w:color w:val="auto"/>
          <w:sz w:val="22"/>
          <w:szCs w:val="22"/>
        </w:rPr>
        <w:t>Building business ethics: Implementing comprehensive risk governance:</w:t>
      </w:r>
      <w:r w:rsidR="00744E1E" w:rsidRPr="00DD1F43">
        <w:rPr>
          <w:color w:val="auto"/>
          <w:sz w:val="22"/>
          <w:szCs w:val="22"/>
          <w:lang w:val="en-US"/>
        </w:rPr>
        <w:t xml:space="preserve"> </w:t>
      </w:r>
      <w:r w:rsidR="006B3345" w:rsidRPr="00DD1F43">
        <w:rPr>
          <w:color w:val="auto"/>
          <w:sz w:val="22"/>
          <w:szCs w:val="22"/>
          <w:lang w:val="en-US"/>
        </w:rPr>
        <w:t xml:space="preserve">and </w:t>
      </w:r>
      <w:r w:rsidRPr="00DD1F43">
        <w:rPr>
          <w:color w:val="auto"/>
          <w:sz w:val="22"/>
          <w:szCs w:val="22"/>
        </w:rPr>
        <w:t>Linking ESG performance to managerial effectiveness</w:t>
      </w:r>
      <w:r w:rsidR="00D3054F" w:rsidRPr="00DD1F43">
        <w:rPr>
          <w:color w:val="auto"/>
          <w:sz w:val="22"/>
          <w:szCs w:val="22"/>
          <w:lang w:val="en-US"/>
        </w:rPr>
        <w:t>.</w:t>
      </w:r>
    </w:p>
    <w:p w14:paraId="11A0C180" w14:textId="1C109875" w:rsidR="00D3054F" w:rsidRPr="00DD1F43" w:rsidRDefault="00D81E92" w:rsidP="00DD1F43">
      <w:pPr>
        <w:pStyle w:val="Default"/>
        <w:tabs>
          <w:tab w:val="left" w:pos="142"/>
        </w:tabs>
        <w:spacing w:line="340" w:lineRule="exact"/>
        <w:jc w:val="both"/>
        <w:rPr>
          <w:rFonts w:eastAsia="Times New Roman"/>
          <w:bCs/>
          <w:color w:val="auto"/>
          <w:sz w:val="22"/>
          <w:szCs w:val="22"/>
        </w:rPr>
      </w:pPr>
      <w:r w:rsidRPr="00DD1F43">
        <w:rPr>
          <w:rFonts w:eastAsia="Times New Roman"/>
          <w:bCs/>
          <w:color w:val="auto"/>
          <w:sz w:val="22"/>
          <w:szCs w:val="22"/>
        </w:rPr>
        <w:t>Fourth, strengthening market position:</w:t>
      </w:r>
      <w:r w:rsidR="00D3054F" w:rsidRPr="00DD1F43">
        <w:rPr>
          <w:rFonts w:eastAsia="Times New Roman"/>
          <w:bCs/>
          <w:color w:val="auto"/>
          <w:sz w:val="22"/>
          <w:szCs w:val="22"/>
          <w:lang w:val="en-US"/>
        </w:rPr>
        <w:t xml:space="preserve"> </w:t>
      </w:r>
      <w:r w:rsidRPr="00DD1F43">
        <w:rPr>
          <w:rFonts w:eastAsia="Times New Roman"/>
          <w:bCs/>
          <w:color w:val="auto"/>
          <w:sz w:val="22"/>
          <w:szCs w:val="22"/>
        </w:rPr>
        <w:t>Developing a sustainable development strategy</w:t>
      </w:r>
      <w:r w:rsidR="00D3054F" w:rsidRPr="00DD1F43">
        <w:rPr>
          <w:rFonts w:eastAsia="Times New Roman"/>
          <w:bCs/>
          <w:color w:val="auto"/>
          <w:sz w:val="22"/>
          <w:szCs w:val="22"/>
          <w:lang w:val="en-US"/>
        </w:rPr>
        <w:t xml:space="preserve">; </w:t>
      </w:r>
      <w:r w:rsidRPr="00DD1F43">
        <w:rPr>
          <w:rFonts w:eastAsia="Times New Roman"/>
          <w:bCs/>
          <w:color w:val="auto"/>
          <w:sz w:val="22"/>
          <w:szCs w:val="22"/>
        </w:rPr>
        <w:t>Efficient resource utilization and innovation:</w:t>
      </w:r>
      <w:r w:rsidR="00D3054F" w:rsidRPr="00DD1F43">
        <w:rPr>
          <w:rFonts w:eastAsia="Times New Roman"/>
          <w:bCs/>
          <w:color w:val="auto"/>
          <w:sz w:val="22"/>
          <w:szCs w:val="22"/>
          <w:lang w:val="en-US"/>
        </w:rPr>
        <w:t xml:space="preserve"> </w:t>
      </w:r>
      <w:r w:rsidRPr="00DD1F43">
        <w:rPr>
          <w:rFonts w:eastAsia="Times New Roman"/>
          <w:bCs/>
          <w:color w:val="auto"/>
          <w:sz w:val="22"/>
          <w:szCs w:val="22"/>
        </w:rPr>
        <w:t>Maintaining stakeholder relationships:</w:t>
      </w:r>
      <w:r w:rsidR="00D3054F" w:rsidRPr="00DD1F43">
        <w:rPr>
          <w:rFonts w:eastAsia="Times New Roman"/>
          <w:bCs/>
          <w:color w:val="auto"/>
          <w:sz w:val="22"/>
          <w:szCs w:val="22"/>
          <w:lang w:val="en-US"/>
        </w:rPr>
        <w:t xml:space="preserve"> </w:t>
      </w:r>
      <w:r w:rsidRPr="00DD1F43">
        <w:rPr>
          <w:rFonts w:eastAsia="Times New Roman"/>
          <w:bCs/>
          <w:color w:val="auto"/>
          <w:sz w:val="22"/>
          <w:szCs w:val="22"/>
        </w:rPr>
        <w:t>Risk management</w:t>
      </w:r>
      <w:r w:rsidR="006B3345" w:rsidRPr="00DD1F43">
        <w:rPr>
          <w:rFonts w:eastAsia="Times New Roman"/>
          <w:bCs/>
          <w:color w:val="auto"/>
          <w:sz w:val="22"/>
          <w:szCs w:val="22"/>
          <w:lang w:val="en-US"/>
        </w:rPr>
        <w:t xml:space="preserve">; </w:t>
      </w:r>
      <w:r w:rsidRPr="00DD1F43">
        <w:rPr>
          <w:rFonts w:eastAsia="Times New Roman"/>
          <w:bCs/>
          <w:color w:val="auto"/>
          <w:sz w:val="22"/>
          <w:szCs w:val="22"/>
        </w:rPr>
        <w:t>Building corporate culture</w:t>
      </w:r>
      <w:r w:rsidR="00D3054F" w:rsidRPr="00DD1F43">
        <w:rPr>
          <w:rFonts w:eastAsia="Times New Roman"/>
          <w:bCs/>
          <w:color w:val="auto"/>
          <w:sz w:val="22"/>
          <w:szCs w:val="22"/>
          <w:lang w:val="en-US"/>
        </w:rPr>
        <w:t>.</w:t>
      </w:r>
      <w:r w:rsidRPr="00DD1F43">
        <w:rPr>
          <w:rFonts w:eastAsia="Times New Roman"/>
          <w:bCs/>
          <w:color w:val="auto"/>
          <w:sz w:val="22"/>
          <w:szCs w:val="22"/>
        </w:rPr>
        <w:t xml:space="preserve"> </w:t>
      </w:r>
    </w:p>
    <w:p w14:paraId="1682E8D6" w14:textId="3DEB6230" w:rsidR="00D3054F" w:rsidRPr="00DD1F43" w:rsidRDefault="00D81E92" w:rsidP="00DD1F43">
      <w:pPr>
        <w:pStyle w:val="Default"/>
        <w:tabs>
          <w:tab w:val="left" w:pos="142"/>
        </w:tabs>
        <w:spacing w:line="340" w:lineRule="exact"/>
        <w:jc w:val="both"/>
        <w:rPr>
          <w:rFonts w:eastAsia="Times New Roman"/>
          <w:bCs/>
          <w:color w:val="auto"/>
          <w:sz w:val="22"/>
          <w:szCs w:val="22"/>
          <w:lang w:val="en-US"/>
        </w:rPr>
      </w:pPr>
      <w:r w:rsidRPr="00DD1F43">
        <w:rPr>
          <w:rFonts w:eastAsia="Times New Roman"/>
          <w:bCs/>
          <w:color w:val="auto"/>
          <w:sz w:val="22"/>
          <w:szCs w:val="22"/>
        </w:rPr>
        <w:t>Fifth, enhancing access to capital:</w:t>
      </w:r>
      <w:r w:rsidR="00841721" w:rsidRPr="00DD1F43">
        <w:rPr>
          <w:rFonts w:eastAsia="Times New Roman"/>
          <w:bCs/>
          <w:color w:val="auto"/>
          <w:sz w:val="22"/>
          <w:szCs w:val="22"/>
          <w:lang w:val="en-US"/>
        </w:rPr>
        <w:t xml:space="preserve"> </w:t>
      </w:r>
      <w:r w:rsidRPr="00DD1F43">
        <w:rPr>
          <w:rFonts w:eastAsia="Times New Roman"/>
          <w:bCs/>
          <w:color w:val="auto"/>
          <w:sz w:val="22"/>
          <w:szCs w:val="22"/>
        </w:rPr>
        <w:t>Implementing green financial instruments:</w:t>
      </w:r>
      <w:r w:rsidR="00D3054F" w:rsidRPr="00DD1F43">
        <w:rPr>
          <w:rFonts w:eastAsia="Times New Roman"/>
          <w:bCs/>
          <w:color w:val="auto"/>
          <w:sz w:val="22"/>
          <w:szCs w:val="22"/>
          <w:lang w:val="en-US"/>
        </w:rPr>
        <w:t xml:space="preserve"> </w:t>
      </w:r>
      <w:r w:rsidRPr="00DD1F43">
        <w:rPr>
          <w:rFonts w:eastAsia="Times New Roman"/>
          <w:bCs/>
          <w:color w:val="auto"/>
          <w:sz w:val="22"/>
          <w:szCs w:val="22"/>
        </w:rPr>
        <w:t>Sustainable financial management:</w:t>
      </w:r>
      <w:r w:rsidR="00D3054F" w:rsidRPr="00DD1F43">
        <w:rPr>
          <w:rFonts w:eastAsia="Times New Roman"/>
          <w:bCs/>
          <w:color w:val="auto"/>
          <w:sz w:val="22"/>
          <w:szCs w:val="22"/>
          <w:lang w:val="en-US"/>
        </w:rPr>
        <w:t xml:space="preserve"> </w:t>
      </w:r>
      <w:r w:rsidRPr="00DD1F43">
        <w:rPr>
          <w:rFonts w:eastAsia="Times New Roman"/>
          <w:bCs/>
          <w:color w:val="auto"/>
          <w:sz w:val="22"/>
          <w:szCs w:val="22"/>
        </w:rPr>
        <w:t>Building strategic partnerships with green investors</w:t>
      </w:r>
      <w:r w:rsidR="00841721" w:rsidRPr="00DD1F43">
        <w:rPr>
          <w:rFonts w:eastAsia="Times New Roman"/>
          <w:bCs/>
          <w:color w:val="auto"/>
          <w:sz w:val="22"/>
          <w:szCs w:val="22"/>
          <w:lang w:val="en-US"/>
        </w:rPr>
        <w:t>;</w:t>
      </w:r>
      <w:r w:rsidR="006B3345" w:rsidRPr="00DD1F43">
        <w:rPr>
          <w:rFonts w:eastAsia="Times New Roman"/>
          <w:bCs/>
          <w:color w:val="auto"/>
          <w:sz w:val="22"/>
          <w:szCs w:val="22"/>
          <w:lang w:val="en-US"/>
        </w:rPr>
        <w:t xml:space="preserve"> and </w:t>
      </w:r>
      <w:r w:rsidRPr="00DD1F43">
        <w:rPr>
          <w:rFonts w:eastAsia="Times New Roman"/>
          <w:bCs/>
          <w:color w:val="auto"/>
          <w:sz w:val="22"/>
          <w:szCs w:val="22"/>
        </w:rPr>
        <w:t>Strengthening ESG risk management</w:t>
      </w:r>
      <w:r w:rsidR="00841721" w:rsidRPr="00DD1F43">
        <w:rPr>
          <w:rFonts w:eastAsia="Times New Roman"/>
          <w:bCs/>
          <w:color w:val="auto"/>
          <w:sz w:val="22"/>
          <w:szCs w:val="22"/>
          <w:lang w:val="en-US"/>
        </w:rPr>
        <w:t>.</w:t>
      </w:r>
    </w:p>
    <w:p w14:paraId="1AE00595" w14:textId="16BDE0F0" w:rsidR="00D81E92" w:rsidRPr="00DD1F43" w:rsidRDefault="00D81E92" w:rsidP="00DD1F43">
      <w:pPr>
        <w:pStyle w:val="Default"/>
        <w:tabs>
          <w:tab w:val="left" w:pos="142"/>
        </w:tabs>
        <w:spacing w:line="340" w:lineRule="exact"/>
        <w:jc w:val="both"/>
        <w:rPr>
          <w:rFonts w:eastAsia="Times New Roman"/>
          <w:bCs/>
          <w:color w:val="auto"/>
          <w:sz w:val="22"/>
          <w:szCs w:val="22"/>
        </w:rPr>
      </w:pPr>
      <w:r w:rsidRPr="00DD1F43">
        <w:rPr>
          <w:rFonts w:eastAsia="Times New Roman"/>
          <w:bCs/>
          <w:color w:val="auto"/>
          <w:sz w:val="22"/>
          <w:szCs w:val="22"/>
        </w:rPr>
        <w:t>Finally, building trust with stakeholders</w:t>
      </w:r>
      <w:r w:rsidR="00D3054F" w:rsidRPr="00DD1F43">
        <w:rPr>
          <w:rFonts w:eastAsia="Times New Roman"/>
          <w:bCs/>
          <w:color w:val="auto"/>
          <w:sz w:val="22"/>
          <w:szCs w:val="22"/>
          <w:lang w:val="en-US"/>
        </w:rPr>
        <w:t xml:space="preserve">: </w:t>
      </w:r>
      <w:r w:rsidRPr="00DD1F43">
        <w:rPr>
          <w:rFonts w:eastAsia="Times New Roman"/>
          <w:bCs/>
          <w:color w:val="auto"/>
          <w:sz w:val="22"/>
          <w:szCs w:val="22"/>
        </w:rPr>
        <w:t>Integrity in ESG reporting</w:t>
      </w:r>
      <w:r w:rsidR="00841721" w:rsidRPr="00DD1F43">
        <w:rPr>
          <w:rFonts w:eastAsia="Times New Roman"/>
          <w:bCs/>
          <w:color w:val="auto"/>
          <w:sz w:val="22"/>
          <w:szCs w:val="22"/>
          <w:lang w:val="en-US"/>
        </w:rPr>
        <w:t xml:space="preserve">; </w:t>
      </w:r>
      <w:r w:rsidR="00841721" w:rsidRPr="00DD1F43">
        <w:rPr>
          <w:rFonts w:eastAsia="Times New Roman"/>
          <w:bCs/>
          <w:color w:val="auto"/>
          <w:sz w:val="22"/>
          <w:szCs w:val="22"/>
        </w:rPr>
        <w:t xml:space="preserve"> </w:t>
      </w:r>
      <w:r w:rsidR="00841721" w:rsidRPr="00DD1F43">
        <w:rPr>
          <w:rFonts w:eastAsia="Times New Roman"/>
          <w:bCs/>
          <w:color w:val="auto"/>
          <w:sz w:val="22"/>
          <w:szCs w:val="22"/>
          <w:lang w:val="en-US"/>
        </w:rPr>
        <w:t>E</w:t>
      </w:r>
      <w:r w:rsidR="00841721" w:rsidRPr="00DD1F43">
        <w:rPr>
          <w:rFonts w:eastAsia="Times New Roman"/>
          <w:bCs/>
          <w:color w:val="auto"/>
          <w:sz w:val="22"/>
          <w:szCs w:val="22"/>
        </w:rPr>
        <w:t>nhancing stakeholder engagement, and fulfilling</w:t>
      </w:r>
      <w:r w:rsidRPr="00DD1F43">
        <w:rPr>
          <w:rFonts w:eastAsia="Times New Roman"/>
          <w:bCs/>
          <w:color w:val="auto"/>
          <w:sz w:val="22"/>
          <w:szCs w:val="22"/>
        </w:rPr>
        <w:t xml:space="preserve"> community responsibilities.</w:t>
      </w:r>
    </w:p>
    <w:p w14:paraId="1310F409" w14:textId="4F4E96BE" w:rsidR="00032CD8" w:rsidRPr="00DD1F43" w:rsidRDefault="00C853CD" w:rsidP="00DD1F43">
      <w:pPr>
        <w:pStyle w:val="Heading3"/>
        <w:spacing w:before="0" w:line="340" w:lineRule="exact"/>
        <w:jc w:val="both"/>
        <w:rPr>
          <w:rFonts w:ascii="Times New Roman" w:eastAsiaTheme="minorEastAsia" w:hAnsi="Times New Roman"/>
          <w:color w:val="auto"/>
          <w:sz w:val="22"/>
        </w:rPr>
      </w:pPr>
      <w:bookmarkStart w:id="120" w:name="_Toc218700934"/>
      <w:r w:rsidRPr="00DD1F43">
        <w:rPr>
          <w:rFonts w:ascii="Times New Roman" w:hAnsi="Times New Roman"/>
          <w:color w:val="auto"/>
          <w:sz w:val="22"/>
        </w:rPr>
        <w:lastRenderedPageBreak/>
        <w:t>5.2.2.</w:t>
      </w:r>
      <w:bookmarkEnd w:id="120"/>
      <w:r w:rsidR="00C75D93" w:rsidRPr="00DD1F43">
        <w:rPr>
          <w:rFonts w:ascii="Times New Roman" w:hAnsi="Times New Roman"/>
          <w:color w:val="auto"/>
          <w:sz w:val="22"/>
        </w:rPr>
        <w:t xml:space="preserve"> </w:t>
      </w:r>
      <w:r w:rsidR="00032CD8" w:rsidRPr="00DD1F43">
        <w:rPr>
          <w:rFonts w:ascii="Times New Roman" w:hAnsi="Times New Roman"/>
          <w:color w:val="auto"/>
          <w:sz w:val="22"/>
        </w:rPr>
        <w:t>Implications for policymakers</w:t>
      </w:r>
    </w:p>
    <w:p w14:paraId="0C6EC1E8" w14:textId="77777777" w:rsidR="00032CD8" w:rsidRPr="00DD1F43" w:rsidRDefault="00032CD8" w:rsidP="00DD1F43">
      <w:pPr>
        <w:pStyle w:val="Default"/>
        <w:tabs>
          <w:tab w:val="left" w:pos="142"/>
        </w:tabs>
        <w:spacing w:line="340" w:lineRule="exact"/>
        <w:jc w:val="both"/>
        <w:rPr>
          <w:color w:val="auto"/>
          <w:sz w:val="22"/>
          <w:szCs w:val="22"/>
        </w:rPr>
      </w:pPr>
      <w:r w:rsidRPr="00DD1F43">
        <w:rPr>
          <w:color w:val="auto"/>
          <w:sz w:val="22"/>
          <w:szCs w:val="22"/>
        </w:rPr>
        <w:t>First, standardizing, improving the reporting system, and mandating ESG disclosure.</w:t>
      </w:r>
    </w:p>
    <w:p w14:paraId="1011A372" w14:textId="77777777" w:rsidR="00032CD8" w:rsidRPr="00DD1F43" w:rsidRDefault="00032CD8" w:rsidP="00DD1F43">
      <w:pPr>
        <w:pStyle w:val="Default"/>
        <w:tabs>
          <w:tab w:val="left" w:pos="142"/>
        </w:tabs>
        <w:spacing w:line="340" w:lineRule="exact"/>
        <w:jc w:val="both"/>
        <w:rPr>
          <w:color w:val="auto"/>
          <w:sz w:val="22"/>
          <w:szCs w:val="22"/>
        </w:rPr>
      </w:pPr>
      <w:r w:rsidRPr="00DD1F43">
        <w:rPr>
          <w:color w:val="auto"/>
          <w:sz w:val="22"/>
          <w:szCs w:val="22"/>
        </w:rPr>
        <w:t>Second, consulting and screening the implementation practices of countries that mandate corporate social responsibility disclosure.</w:t>
      </w:r>
    </w:p>
    <w:p w14:paraId="0FB80ECE" w14:textId="77777777" w:rsidR="00032CD8" w:rsidRPr="00DD1F43" w:rsidRDefault="00032CD8" w:rsidP="00DD1F43">
      <w:pPr>
        <w:pStyle w:val="Default"/>
        <w:tabs>
          <w:tab w:val="left" w:pos="142"/>
        </w:tabs>
        <w:spacing w:line="340" w:lineRule="exact"/>
        <w:jc w:val="both"/>
        <w:rPr>
          <w:color w:val="auto"/>
          <w:sz w:val="22"/>
          <w:szCs w:val="22"/>
        </w:rPr>
      </w:pPr>
      <w:r w:rsidRPr="00DD1F43">
        <w:rPr>
          <w:color w:val="auto"/>
          <w:sz w:val="22"/>
          <w:szCs w:val="22"/>
        </w:rPr>
        <w:t>Third, promoting awareness and periodically evaluating ESG disclosure performance.</w:t>
      </w:r>
    </w:p>
    <w:p w14:paraId="231CA5C4" w14:textId="77777777" w:rsidR="00032CD8" w:rsidRPr="00DD1F43" w:rsidRDefault="00032CD8" w:rsidP="00DD1F43">
      <w:pPr>
        <w:pStyle w:val="Default"/>
        <w:tabs>
          <w:tab w:val="left" w:pos="142"/>
        </w:tabs>
        <w:spacing w:line="340" w:lineRule="exact"/>
        <w:jc w:val="both"/>
        <w:rPr>
          <w:color w:val="auto"/>
          <w:sz w:val="22"/>
          <w:szCs w:val="22"/>
        </w:rPr>
      </w:pPr>
      <w:r w:rsidRPr="00DD1F43">
        <w:rPr>
          <w:color w:val="auto"/>
          <w:sz w:val="22"/>
          <w:szCs w:val="22"/>
        </w:rPr>
        <w:t>Fourth, leveraging the digital era: Policymakers can leverage technology and big data to develop policies and regulations for ESG activities.</w:t>
      </w:r>
    </w:p>
    <w:p w14:paraId="1D101B22" w14:textId="77777777" w:rsidR="00032CD8" w:rsidRPr="00DD1F43" w:rsidRDefault="00032CD8" w:rsidP="00DD1F43">
      <w:pPr>
        <w:pStyle w:val="Default"/>
        <w:tabs>
          <w:tab w:val="left" w:pos="142"/>
        </w:tabs>
        <w:spacing w:line="340" w:lineRule="exact"/>
        <w:jc w:val="both"/>
        <w:rPr>
          <w:color w:val="auto"/>
          <w:sz w:val="22"/>
          <w:szCs w:val="22"/>
        </w:rPr>
      </w:pPr>
      <w:r w:rsidRPr="00DD1F43">
        <w:rPr>
          <w:color w:val="auto"/>
          <w:sz w:val="22"/>
          <w:szCs w:val="22"/>
        </w:rPr>
        <w:t>Fifth, promoting the relationship between ESG investment and sustainable development goals.</w:t>
      </w:r>
    </w:p>
    <w:p w14:paraId="0DEDB368" w14:textId="77777777" w:rsidR="00032CD8" w:rsidRPr="00DD1F43" w:rsidRDefault="00032CD8" w:rsidP="00DD1F43">
      <w:pPr>
        <w:pStyle w:val="Default"/>
        <w:tabs>
          <w:tab w:val="left" w:pos="142"/>
        </w:tabs>
        <w:spacing w:line="340" w:lineRule="exact"/>
        <w:jc w:val="both"/>
        <w:rPr>
          <w:color w:val="auto"/>
          <w:sz w:val="22"/>
          <w:szCs w:val="22"/>
        </w:rPr>
      </w:pPr>
      <w:r w:rsidRPr="00DD1F43">
        <w:rPr>
          <w:color w:val="auto"/>
          <w:sz w:val="22"/>
          <w:szCs w:val="22"/>
        </w:rPr>
        <w:t>Sixth, issuing green tax policies to encourage enterprises to adopt green technologies and environmentally friendly production techniques.</w:t>
      </w:r>
    </w:p>
    <w:p w14:paraId="73085E44" w14:textId="77777777" w:rsidR="00032CD8" w:rsidRPr="00DD1F43" w:rsidRDefault="00032CD8" w:rsidP="00DD1F43">
      <w:pPr>
        <w:pStyle w:val="Default"/>
        <w:tabs>
          <w:tab w:val="left" w:pos="142"/>
        </w:tabs>
        <w:spacing w:line="340" w:lineRule="exact"/>
        <w:jc w:val="both"/>
        <w:rPr>
          <w:color w:val="auto"/>
          <w:sz w:val="22"/>
          <w:szCs w:val="22"/>
        </w:rPr>
      </w:pPr>
      <w:r w:rsidRPr="00DD1F43">
        <w:rPr>
          <w:color w:val="auto"/>
          <w:sz w:val="22"/>
          <w:szCs w:val="22"/>
        </w:rPr>
        <w:t>Seventh, emphasizing the importance of education and training.</w:t>
      </w:r>
    </w:p>
    <w:p w14:paraId="23154D77" w14:textId="77777777" w:rsidR="00032CD8" w:rsidRPr="00DD1F43" w:rsidRDefault="00032CD8" w:rsidP="00DD1F43">
      <w:pPr>
        <w:pStyle w:val="Default"/>
        <w:tabs>
          <w:tab w:val="left" w:pos="142"/>
        </w:tabs>
        <w:spacing w:line="340" w:lineRule="exact"/>
        <w:jc w:val="both"/>
        <w:rPr>
          <w:color w:val="auto"/>
          <w:sz w:val="22"/>
          <w:szCs w:val="22"/>
        </w:rPr>
      </w:pPr>
      <w:r w:rsidRPr="00DD1F43">
        <w:rPr>
          <w:color w:val="auto"/>
          <w:sz w:val="22"/>
          <w:szCs w:val="22"/>
        </w:rPr>
        <w:t>Finally, issuing specific guidelines on ESG practices.</w:t>
      </w:r>
    </w:p>
    <w:p w14:paraId="04D88B38" w14:textId="77AC1FBE" w:rsidR="00187907" w:rsidRPr="00DD1F43" w:rsidRDefault="00C853CD" w:rsidP="00DD1F43">
      <w:pPr>
        <w:pStyle w:val="Heading2"/>
        <w:spacing w:before="0" w:line="340" w:lineRule="exact"/>
        <w:jc w:val="both"/>
        <w:rPr>
          <w:rFonts w:ascii="Times New Roman" w:hAnsi="Times New Roman"/>
          <w:color w:val="auto"/>
          <w:sz w:val="22"/>
          <w:szCs w:val="22"/>
        </w:rPr>
      </w:pPr>
      <w:bookmarkStart w:id="121" w:name="_Toc218700935"/>
      <w:bookmarkEnd w:id="119"/>
      <w:r w:rsidRPr="00DD1F43">
        <w:rPr>
          <w:rFonts w:ascii="Times New Roman" w:hAnsi="Times New Roman"/>
          <w:color w:val="auto"/>
          <w:sz w:val="22"/>
          <w:szCs w:val="22"/>
        </w:rPr>
        <w:t xml:space="preserve">5.3. </w:t>
      </w:r>
      <w:bookmarkEnd w:id="121"/>
      <w:r w:rsidR="00187907" w:rsidRPr="00DD1F43">
        <w:rPr>
          <w:rFonts w:ascii="Times New Roman" w:hAnsi="Times New Roman"/>
          <w:color w:val="auto"/>
          <w:sz w:val="22"/>
          <w:szCs w:val="22"/>
          <w:lang w:val="pt-BR"/>
        </w:rPr>
        <w:t xml:space="preserve">Research </w:t>
      </w:r>
      <w:r w:rsidR="00C75D93" w:rsidRPr="00DD1F43">
        <w:rPr>
          <w:rFonts w:ascii="Times New Roman" w:hAnsi="Times New Roman"/>
          <w:color w:val="auto"/>
          <w:sz w:val="22"/>
          <w:szCs w:val="22"/>
          <w:lang w:val="pt-BR"/>
        </w:rPr>
        <w:t>l</w:t>
      </w:r>
      <w:r w:rsidR="00187907" w:rsidRPr="00DD1F43">
        <w:rPr>
          <w:rFonts w:ascii="Times New Roman" w:hAnsi="Times New Roman"/>
          <w:color w:val="auto"/>
          <w:sz w:val="22"/>
          <w:szCs w:val="22"/>
          <w:lang w:val="pt-BR"/>
        </w:rPr>
        <w:t>imitations</w:t>
      </w:r>
    </w:p>
    <w:p w14:paraId="02619447" w14:textId="14D3F801" w:rsidR="00187907" w:rsidRPr="00DD1F43" w:rsidRDefault="00187907" w:rsidP="00DD1F43">
      <w:pPr>
        <w:pStyle w:val="Default"/>
        <w:tabs>
          <w:tab w:val="left" w:pos="142"/>
        </w:tabs>
        <w:spacing w:line="340" w:lineRule="exact"/>
        <w:jc w:val="both"/>
        <w:rPr>
          <w:color w:val="auto"/>
          <w:sz w:val="22"/>
          <w:szCs w:val="22"/>
          <w:lang w:val="pt-BR"/>
        </w:rPr>
      </w:pPr>
      <w:r w:rsidRPr="00DD1F43">
        <w:rPr>
          <w:color w:val="auto"/>
          <w:sz w:val="22"/>
          <w:szCs w:val="22"/>
          <w:lang w:val="pt-BR"/>
        </w:rPr>
        <w:t>First, the research sample depends on the availability of data obtained from Thomson Reuters Datastream. Accordingly, the results may be biased by the limitations of this data source.</w:t>
      </w:r>
    </w:p>
    <w:p w14:paraId="74820C5B" w14:textId="77777777" w:rsidR="00187907" w:rsidRPr="00DD1F43" w:rsidRDefault="00187907" w:rsidP="00DD1F43">
      <w:pPr>
        <w:pStyle w:val="Default"/>
        <w:tabs>
          <w:tab w:val="left" w:pos="142"/>
        </w:tabs>
        <w:spacing w:line="340" w:lineRule="exact"/>
        <w:jc w:val="both"/>
        <w:rPr>
          <w:color w:val="auto"/>
          <w:sz w:val="22"/>
          <w:szCs w:val="22"/>
          <w:lang w:val="pt-BR"/>
        </w:rPr>
      </w:pPr>
      <w:r w:rsidRPr="00DD1F43">
        <w:rPr>
          <w:color w:val="auto"/>
          <w:sz w:val="22"/>
          <w:szCs w:val="22"/>
          <w:lang w:val="pt-BR"/>
        </w:rPr>
        <w:t>Second, the study is conducted only in non-competitive and low-competition markets. These markets pose a limitation for studying corporate social responsibility, as most firms operate in competitive markets.</w:t>
      </w:r>
    </w:p>
    <w:p w14:paraId="085C723F" w14:textId="77777777" w:rsidR="00E27611" w:rsidRDefault="00187907" w:rsidP="00DD1F43">
      <w:pPr>
        <w:pStyle w:val="Default"/>
        <w:tabs>
          <w:tab w:val="left" w:pos="142"/>
        </w:tabs>
        <w:spacing w:line="340" w:lineRule="exact"/>
        <w:jc w:val="both"/>
        <w:rPr>
          <w:color w:val="auto"/>
          <w:sz w:val="22"/>
          <w:szCs w:val="22"/>
          <w:lang w:val="pt-BR"/>
        </w:rPr>
      </w:pPr>
      <w:r w:rsidRPr="00DD1F43">
        <w:rPr>
          <w:color w:val="auto"/>
          <w:sz w:val="22"/>
          <w:szCs w:val="22"/>
          <w:lang w:val="pt-BR"/>
        </w:rPr>
        <w:t xml:space="preserve">Third, the sample includes only listed companies and excludes unlisted firms, and the study period is not sufficiently long. </w:t>
      </w:r>
    </w:p>
    <w:p w14:paraId="56DCADCF" w14:textId="367A2EA6" w:rsidR="00187907" w:rsidRPr="00DD1F43" w:rsidRDefault="00187907" w:rsidP="00DD1F43">
      <w:pPr>
        <w:pStyle w:val="Default"/>
        <w:tabs>
          <w:tab w:val="left" w:pos="142"/>
        </w:tabs>
        <w:spacing w:line="340" w:lineRule="exact"/>
        <w:jc w:val="both"/>
        <w:rPr>
          <w:color w:val="auto"/>
          <w:sz w:val="22"/>
          <w:szCs w:val="22"/>
          <w:lang w:val="pt-BR"/>
        </w:rPr>
      </w:pPr>
      <w:r w:rsidRPr="00DD1F43">
        <w:rPr>
          <w:color w:val="auto"/>
          <w:sz w:val="22"/>
          <w:szCs w:val="22"/>
          <w:lang w:val="pt-BR"/>
        </w:rPr>
        <w:lastRenderedPageBreak/>
        <w:t>Fourth, studies by Abagail McWilliams &amp; Donald Siegel (2000) and Roberto Garcia-Castro et al. (2010) suggest that many CSR models are misspecified due to omitted control variables. Hence, this study cannot fully eliminate concerns regarding this issue.</w:t>
      </w:r>
    </w:p>
    <w:p w14:paraId="6B04CBE4" w14:textId="2B208E4C" w:rsidR="00187907" w:rsidRPr="00DD1F43" w:rsidRDefault="00187907" w:rsidP="00DD1F43">
      <w:pPr>
        <w:pStyle w:val="Default"/>
        <w:tabs>
          <w:tab w:val="left" w:pos="142"/>
        </w:tabs>
        <w:spacing w:line="340" w:lineRule="exact"/>
        <w:jc w:val="both"/>
        <w:rPr>
          <w:color w:val="auto"/>
          <w:sz w:val="22"/>
          <w:szCs w:val="22"/>
          <w:lang w:val="pt-BR"/>
        </w:rPr>
      </w:pPr>
      <w:r w:rsidRPr="00DD1F43">
        <w:rPr>
          <w:color w:val="auto"/>
          <w:sz w:val="22"/>
          <w:szCs w:val="22"/>
          <w:lang w:val="pt-BR"/>
        </w:rPr>
        <w:t>Fifth, the research is limited to two financial performance measures (Tobin’s Q and ROA) to assess firm value, while other indicators such as ROE, ROS</w:t>
      </w:r>
      <w:r w:rsidR="00172D81">
        <w:rPr>
          <w:color w:val="auto"/>
          <w:sz w:val="22"/>
          <w:szCs w:val="22"/>
          <w:lang w:val="pt-BR"/>
        </w:rPr>
        <w:t xml:space="preserve">, and </w:t>
      </w:r>
      <w:r w:rsidRPr="00DD1F43">
        <w:rPr>
          <w:color w:val="auto"/>
          <w:sz w:val="22"/>
          <w:szCs w:val="22"/>
          <w:lang w:val="pt-BR"/>
        </w:rPr>
        <w:t>EPS</w:t>
      </w:r>
      <w:r w:rsidR="00172D81">
        <w:rPr>
          <w:color w:val="auto"/>
          <w:sz w:val="22"/>
          <w:szCs w:val="22"/>
          <w:lang w:val="pt-BR"/>
        </w:rPr>
        <w:t xml:space="preserve"> </w:t>
      </w:r>
      <w:r w:rsidRPr="00DD1F43">
        <w:rPr>
          <w:color w:val="auto"/>
          <w:sz w:val="22"/>
          <w:szCs w:val="22"/>
          <w:lang w:val="pt-BR"/>
        </w:rPr>
        <w:t>could also be considered.</w:t>
      </w:r>
    </w:p>
    <w:p w14:paraId="320EE709" w14:textId="051A2274" w:rsidR="00187907" w:rsidRPr="00DD1F43" w:rsidRDefault="00187907" w:rsidP="00DD1F43">
      <w:pPr>
        <w:pStyle w:val="Default"/>
        <w:tabs>
          <w:tab w:val="left" w:pos="142"/>
        </w:tabs>
        <w:spacing w:line="340" w:lineRule="exact"/>
        <w:jc w:val="both"/>
        <w:rPr>
          <w:color w:val="auto"/>
          <w:sz w:val="22"/>
          <w:szCs w:val="22"/>
          <w:lang w:val="pt-BR"/>
        </w:rPr>
      </w:pPr>
      <w:r w:rsidRPr="00DD1F43">
        <w:rPr>
          <w:color w:val="auto"/>
          <w:sz w:val="22"/>
          <w:szCs w:val="22"/>
          <w:lang w:val="pt-BR"/>
        </w:rPr>
        <w:t>Sixth, the study assumes a linear relationship between ESG and firm value; however, it cannot completely rule out the possibility of a nonlinear relationship.</w:t>
      </w:r>
    </w:p>
    <w:p w14:paraId="56A861D4" w14:textId="54C1BA0C" w:rsidR="00686494" w:rsidRPr="00DD1F43" w:rsidRDefault="00686494" w:rsidP="00DD1F43">
      <w:pPr>
        <w:pStyle w:val="Default"/>
        <w:tabs>
          <w:tab w:val="left" w:pos="142"/>
        </w:tabs>
        <w:spacing w:line="340" w:lineRule="exact"/>
        <w:jc w:val="both"/>
        <w:rPr>
          <w:color w:val="auto"/>
          <w:sz w:val="22"/>
          <w:szCs w:val="22"/>
          <w:lang w:val="pt-BR"/>
        </w:rPr>
      </w:pPr>
      <w:r w:rsidRPr="00DD1F43">
        <w:rPr>
          <w:color w:val="auto"/>
          <w:sz w:val="22"/>
          <w:szCs w:val="22"/>
          <w:lang w:val="pt-BR"/>
        </w:rPr>
        <w:t>Seventh, the study has not identified which estimation method yields the best results, nor has it focused its analysis on the results obtained from that method.</w:t>
      </w:r>
    </w:p>
    <w:p w14:paraId="453A0586" w14:textId="6E9C0FD8" w:rsidR="00C75D93" w:rsidRPr="00DD1F43" w:rsidRDefault="00C853CD" w:rsidP="00DD1F43">
      <w:pPr>
        <w:pStyle w:val="Heading2"/>
        <w:spacing w:before="0" w:line="340" w:lineRule="exact"/>
        <w:jc w:val="both"/>
        <w:rPr>
          <w:rFonts w:ascii="Times New Roman" w:hAnsi="Times New Roman"/>
          <w:color w:val="auto"/>
          <w:sz w:val="22"/>
          <w:szCs w:val="22"/>
        </w:rPr>
      </w:pPr>
      <w:bookmarkStart w:id="122" w:name="_Toc218700936"/>
      <w:r w:rsidRPr="00DD1F43">
        <w:rPr>
          <w:rFonts w:ascii="Times New Roman" w:hAnsi="Times New Roman"/>
          <w:color w:val="auto"/>
          <w:sz w:val="22"/>
          <w:szCs w:val="22"/>
        </w:rPr>
        <w:t xml:space="preserve">5.4. </w:t>
      </w:r>
      <w:bookmarkEnd w:id="122"/>
      <w:r w:rsidR="00C75D93" w:rsidRPr="00DD1F43">
        <w:rPr>
          <w:rFonts w:ascii="Times New Roman" w:hAnsi="Times New Roman"/>
          <w:color w:val="auto"/>
          <w:sz w:val="22"/>
          <w:szCs w:val="22"/>
        </w:rPr>
        <w:t>Future research</w:t>
      </w:r>
    </w:p>
    <w:p w14:paraId="5DF2CA4F" w14:textId="77777777" w:rsidR="00C75D93" w:rsidRPr="00DD1F43" w:rsidRDefault="00C75D93" w:rsidP="00DD1F43">
      <w:pPr>
        <w:pStyle w:val="Default"/>
        <w:tabs>
          <w:tab w:val="left" w:pos="142"/>
        </w:tabs>
        <w:spacing w:line="340" w:lineRule="exact"/>
        <w:jc w:val="both"/>
        <w:rPr>
          <w:color w:val="auto"/>
          <w:sz w:val="22"/>
          <w:szCs w:val="22"/>
        </w:rPr>
      </w:pPr>
      <w:r w:rsidRPr="00DD1F43">
        <w:rPr>
          <w:color w:val="auto"/>
          <w:sz w:val="22"/>
          <w:szCs w:val="22"/>
        </w:rPr>
        <w:t>First, future studies may increase sample sizes by including unlisted firms and extending the study period. Such expansion can enhance the reliability of research findings.</w:t>
      </w:r>
    </w:p>
    <w:p w14:paraId="4648105E" w14:textId="5A80479A" w:rsidR="00C75D93" w:rsidRPr="00DD1F43" w:rsidRDefault="00C75D93" w:rsidP="00DD1F43">
      <w:pPr>
        <w:pStyle w:val="Default"/>
        <w:tabs>
          <w:tab w:val="left" w:pos="142"/>
        </w:tabs>
        <w:spacing w:line="340" w:lineRule="exact"/>
        <w:jc w:val="both"/>
        <w:rPr>
          <w:color w:val="auto"/>
          <w:sz w:val="22"/>
          <w:szCs w:val="22"/>
        </w:rPr>
      </w:pPr>
      <w:r w:rsidRPr="00DD1F43">
        <w:rPr>
          <w:color w:val="auto"/>
          <w:sz w:val="22"/>
          <w:szCs w:val="22"/>
        </w:rPr>
        <w:t>Second, future research may compare studies conducted in the United States and Europe</w:t>
      </w:r>
      <w:r w:rsidR="007C3C3C">
        <w:rPr>
          <w:color w:val="auto"/>
          <w:sz w:val="22"/>
          <w:szCs w:val="22"/>
          <w:lang w:val="en-US"/>
        </w:rPr>
        <w:t xml:space="preserve"> </w:t>
      </w:r>
      <w:r w:rsidRPr="00DD1F43">
        <w:rPr>
          <w:color w:val="auto"/>
          <w:sz w:val="22"/>
          <w:szCs w:val="22"/>
        </w:rPr>
        <w:t>to better understand the true nature of the relationship between ESG disclosure and firm value.</w:t>
      </w:r>
    </w:p>
    <w:p w14:paraId="55A8AD8E" w14:textId="77777777" w:rsidR="00C75D93" w:rsidRPr="00DD1F43" w:rsidRDefault="00C75D93" w:rsidP="00DD1F43">
      <w:pPr>
        <w:pStyle w:val="Default"/>
        <w:tabs>
          <w:tab w:val="left" w:pos="142"/>
        </w:tabs>
        <w:spacing w:line="340" w:lineRule="exact"/>
        <w:jc w:val="both"/>
        <w:rPr>
          <w:color w:val="auto"/>
          <w:sz w:val="22"/>
          <w:szCs w:val="22"/>
        </w:rPr>
      </w:pPr>
      <w:r w:rsidRPr="00DD1F43">
        <w:rPr>
          <w:color w:val="auto"/>
          <w:sz w:val="22"/>
          <w:szCs w:val="22"/>
        </w:rPr>
        <w:t>Third, future studies may use data from highly competitive industries and adopt non-structural approaches to measuring competition. Such data can help better understand the trend of how ESG disclosure impacts firm value across different competitive markets.</w:t>
      </w:r>
    </w:p>
    <w:p w14:paraId="4316FE65" w14:textId="77777777" w:rsidR="00C75D93" w:rsidRPr="00DD1F43" w:rsidRDefault="00C75D93" w:rsidP="00DD1F43">
      <w:pPr>
        <w:pStyle w:val="Default"/>
        <w:tabs>
          <w:tab w:val="left" w:pos="142"/>
        </w:tabs>
        <w:spacing w:line="340" w:lineRule="exact"/>
        <w:jc w:val="both"/>
        <w:rPr>
          <w:color w:val="auto"/>
          <w:sz w:val="22"/>
          <w:szCs w:val="22"/>
        </w:rPr>
      </w:pPr>
      <w:r w:rsidRPr="00DD1F43">
        <w:rPr>
          <w:color w:val="auto"/>
          <w:sz w:val="22"/>
          <w:szCs w:val="22"/>
        </w:rPr>
        <w:t>Fourth, future research may combine both quantitative and qualitative methods to examine corporate social responsibility activities, thereby facilitating the development of new hypotheses.</w:t>
      </w:r>
    </w:p>
    <w:p w14:paraId="642A526A" w14:textId="77777777" w:rsidR="00C75D93" w:rsidRPr="00DD1F43" w:rsidRDefault="00C75D93" w:rsidP="00DD1F43">
      <w:pPr>
        <w:pStyle w:val="Default"/>
        <w:tabs>
          <w:tab w:val="left" w:pos="142"/>
        </w:tabs>
        <w:spacing w:line="340" w:lineRule="exact"/>
        <w:jc w:val="both"/>
        <w:rPr>
          <w:color w:val="auto"/>
          <w:sz w:val="22"/>
          <w:szCs w:val="22"/>
        </w:rPr>
      </w:pPr>
      <w:r w:rsidRPr="00DD1F43">
        <w:rPr>
          <w:color w:val="auto"/>
          <w:sz w:val="22"/>
          <w:szCs w:val="22"/>
        </w:rPr>
        <w:lastRenderedPageBreak/>
        <w:t>Fifth, to improve model robustness, future studies may address endogeneity using instrumental variable (IV) techniques such as three-stage least squares (3SLS), or apply difference-in-differences methods to strengthen empirical results.</w:t>
      </w:r>
    </w:p>
    <w:p w14:paraId="46A891A9" w14:textId="77777777" w:rsidR="00C75D93" w:rsidRPr="00DD1F43" w:rsidRDefault="00C75D93" w:rsidP="00DD1F43">
      <w:pPr>
        <w:pStyle w:val="Default"/>
        <w:tabs>
          <w:tab w:val="left" w:pos="142"/>
        </w:tabs>
        <w:spacing w:line="340" w:lineRule="exact"/>
        <w:jc w:val="both"/>
        <w:rPr>
          <w:color w:val="auto"/>
          <w:sz w:val="22"/>
          <w:szCs w:val="22"/>
        </w:rPr>
      </w:pPr>
      <w:r w:rsidRPr="00DD1F43">
        <w:rPr>
          <w:color w:val="auto"/>
          <w:sz w:val="22"/>
          <w:szCs w:val="22"/>
        </w:rPr>
        <w:t>Sixth, future research may incorporate additional control variables (e.g., research and development expenditures, expected future cash flows) and use alternative financial performance measures (such as return on equity (ROE), return on sales (ROS), and earnings per share (EPS)) to re-examine the relationship.</w:t>
      </w:r>
    </w:p>
    <w:p w14:paraId="4BE8E27A" w14:textId="77777777" w:rsidR="00C75D93" w:rsidRPr="00DD1F43" w:rsidRDefault="00C75D93" w:rsidP="00DD1F43">
      <w:pPr>
        <w:pStyle w:val="Default"/>
        <w:tabs>
          <w:tab w:val="left" w:pos="142"/>
        </w:tabs>
        <w:spacing w:line="340" w:lineRule="exact"/>
        <w:jc w:val="both"/>
        <w:rPr>
          <w:color w:val="auto"/>
          <w:sz w:val="22"/>
          <w:szCs w:val="22"/>
        </w:rPr>
      </w:pPr>
      <w:r w:rsidRPr="00DD1F43">
        <w:rPr>
          <w:color w:val="auto"/>
          <w:sz w:val="22"/>
          <w:szCs w:val="22"/>
        </w:rPr>
        <w:t>Finally, future studies may introduce additional moderating variables, such as ownership structure and executive incentive policies, to further investigate the relationship between ESG disclosure and firm value.</w:t>
      </w:r>
    </w:p>
    <w:p w14:paraId="499CE068" w14:textId="472A3AD2" w:rsidR="00C75D93" w:rsidRPr="00DD1F43" w:rsidRDefault="00C853CD" w:rsidP="00DD1F43">
      <w:pPr>
        <w:pStyle w:val="Heading2"/>
        <w:spacing w:before="0" w:line="340" w:lineRule="exact"/>
        <w:jc w:val="both"/>
        <w:rPr>
          <w:rFonts w:ascii="Times New Roman" w:hAnsi="Times New Roman"/>
          <w:b w:val="0"/>
          <w:color w:val="auto"/>
          <w:sz w:val="22"/>
          <w:szCs w:val="22"/>
        </w:rPr>
      </w:pPr>
      <w:bookmarkStart w:id="123" w:name="_Toc218700937"/>
      <w:r w:rsidRPr="00DD1F43">
        <w:rPr>
          <w:rFonts w:ascii="Times New Roman" w:hAnsi="Times New Roman"/>
          <w:color w:val="auto"/>
          <w:sz w:val="22"/>
          <w:szCs w:val="22"/>
        </w:rPr>
        <w:t>5.5.</w:t>
      </w:r>
      <w:r w:rsidRPr="00DD1F43">
        <w:rPr>
          <w:rFonts w:ascii="Times New Roman" w:hAnsi="Times New Roman"/>
          <w:b w:val="0"/>
          <w:color w:val="auto"/>
          <w:sz w:val="22"/>
          <w:szCs w:val="22"/>
        </w:rPr>
        <w:t xml:space="preserve"> </w:t>
      </w:r>
      <w:bookmarkEnd w:id="123"/>
      <w:r w:rsidR="00C75D93" w:rsidRPr="00DD1F43">
        <w:rPr>
          <w:rStyle w:val="Strong"/>
          <w:rFonts w:ascii="Times New Roman" w:hAnsi="Times New Roman"/>
          <w:b/>
          <w:color w:val="auto"/>
          <w:sz w:val="22"/>
          <w:szCs w:val="22"/>
        </w:rPr>
        <w:t>Conclusion</w:t>
      </w:r>
    </w:p>
    <w:p w14:paraId="7CD9C459" w14:textId="494E9732" w:rsidR="005827BE" w:rsidRPr="00DD1F43" w:rsidRDefault="005827BE" w:rsidP="00DD1F43">
      <w:pPr>
        <w:spacing w:after="0" w:line="340" w:lineRule="exact"/>
        <w:jc w:val="both"/>
        <w:rPr>
          <w:rFonts w:ascii="Times New Roman" w:hAnsi="Times New Roman"/>
          <w:lang w:val="en-US"/>
        </w:rPr>
      </w:pPr>
    </w:p>
    <w:p w14:paraId="670B4595" w14:textId="36795EF7" w:rsidR="005827BE" w:rsidRPr="004C58D1" w:rsidRDefault="005827BE" w:rsidP="00CF0CE4">
      <w:pPr>
        <w:spacing w:after="0" w:line="360" w:lineRule="auto"/>
        <w:jc w:val="both"/>
        <w:rPr>
          <w:rFonts w:ascii="Times New Roman" w:hAnsi="Times New Roman"/>
          <w:lang w:val="en-US"/>
        </w:rPr>
      </w:pPr>
    </w:p>
    <w:p w14:paraId="693CEA8B" w14:textId="77777777" w:rsidR="005827BE" w:rsidRPr="004C58D1" w:rsidRDefault="005827BE" w:rsidP="00CF0CE4">
      <w:pPr>
        <w:spacing w:after="0" w:line="360" w:lineRule="auto"/>
        <w:jc w:val="both"/>
        <w:rPr>
          <w:rFonts w:ascii="Times New Roman" w:hAnsi="Times New Roman"/>
          <w:lang w:val="en-US"/>
        </w:rPr>
      </w:pPr>
    </w:p>
    <w:p w14:paraId="537D4B89" w14:textId="10E9EBBF" w:rsidR="009F29DB" w:rsidRPr="004C58D1" w:rsidRDefault="009F29DB" w:rsidP="00CF0CE4">
      <w:pPr>
        <w:spacing w:after="0" w:line="360" w:lineRule="auto"/>
        <w:jc w:val="both"/>
        <w:rPr>
          <w:rFonts w:ascii="Times New Roman" w:hAnsi="Times New Roman"/>
          <w:lang w:val="en-US"/>
        </w:rPr>
      </w:pPr>
    </w:p>
    <w:p w14:paraId="7905AD24" w14:textId="77777777" w:rsidR="00AD0E56" w:rsidRPr="004C58D1" w:rsidRDefault="00AD0E56" w:rsidP="00CF0CE4">
      <w:pPr>
        <w:spacing w:after="0" w:line="360" w:lineRule="auto"/>
        <w:jc w:val="both"/>
        <w:rPr>
          <w:rFonts w:ascii="Times New Roman" w:hAnsi="Times New Roman"/>
          <w:lang w:val="en-US"/>
        </w:rPr>
      </w:pPr>
    </w:p>
    <w:p w14:paraId="17EB242E" w14:textId="3BD21E48" w:rsidR="00CF0CE4" w:rsidRPr="004C58D1" w:rsidRDefault="00CF0CE4" w:rsidP="00CF0CE4">
      <w:pPr>
        <w:spacing w:after="0" w:line="360" w:lineRule="auto"/>
        <w:jc w:val="both"/>
        <w:rPr>
          <w:rFonts w:ascii="Times New Roman" w:hAnsi="Times New Roman"/>
          <w:lang w:val="en-US"/>
        </w:rPr>
      </w:pPr>
    </w:p>
    <w:sectPr w:rsidR="00CF0CE4" w:rsidRPr="004C58D1" w:rsidSect="00683F73">
      <w:pgSz w:w="8391" w:h="11906" w:code="11"/>
      <w:pgMar w:top="1134" w:right="1134" w:bottom="1134" w:left="1134" w:header="284" w:footer="11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9E0C5" w14:textId="77777777" w:rsidR="0026412D" w:rsidRDefault="0026412D" w:rsidP="00D5368E">
      <w:pPr>
        <w:spacing w:after="0" w:line="240" w:lineRule="auto"/>
      </w:pPr>
      <w:r>
        <w:separator/>
      </w:r>
    </w:p>
  </w:endnote>
  <w:endnote w:type="continuationSeparator" w:id="0">
    <w:p w14:paraId="54D2A24F" w14:textId="77777777" w:rsidR="0026412D" w:rsidRDefault="0026412D" w:rsidP="00D536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dvPS586D">
    <w:altName w:val="Cambria"/>
    <w:panose1 w:val="00000000000000000000"/>
    <w:charset w:val="00"/>
    <w:family w:val="roman"/>
    <w:notTrueType/>
    <w:pitch w:val="default"/>
  </w:font>
  <w:font w:name="AdvP641C">
    <w:altName w:val="Cambria"/>
    <w:panose1 w:val="00000000000000000000"/>
    <w:charset w:val="00"/>
    <w:family w:val="roman"/>
    <w:notTrueType/>
    <w:pitch w:val="default"/>
  </w:font>
  <w:font w:name="AdvPS586B">
    <w:altName w:val="Cambria"/>
    <w:panose1 w:val="00000000000000000000"/>
    <w:charset w:val="00"/>
    <w:family w:val="roman"/>
    <w:notTrueType/>
    <w:pitch w:val="default"/>
  </w:font>
  <w:font w:name="SymbolMT">
    <w:altName w:val="PMingLiU"/>
    <w:panose1 w:val="00000000000000000000"/>
    <w:charset w:val="88"/>
    <w:family w:val="auto"/>
    <w:notTrueType/>
    <w:pitch w:val="default"/>
    <w:sig w:usb0="00000001" w:usb1="08080000" w:usb2="00000010" w:usb3="00000000" w:csb0="00100000" w:csb1="00000000"/>
  </w:font>
  <w:font w:name="Times-Bold">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B37A9" w14:textId="77777777" w:rsidR="0026412D" w:rsidRDefault="0026412D" w:rsidP="00D5368E">
      <w:pPr>
        <w:spacing w:after="0" w:line="240" w:lineRule="auto"/>
      </w:pPr>
      <w:r>
        <w:separator/>
      </w:r>
    </w:p>
  </w:footnote>
  <w:footnote w:type="continuationSeparator" w:id="0">
    <w:p w14:paraId="73F26D23" w14:textId="77777777" w:rsidR="0026412D" w:rsidRDefault="0026412D" w:rsidP="00D536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7178825"/>
      <w:docPartObj>
        <w:docPartGallery w:val="Page Numbers (Top of Page)"/>
        <w:docPartUnique/>
      </w:docPartObj>
    </w:sdtPr>
    <w:sdtEndPr>
      <w:rPr>
        <w:noProof/>
      </w:rPr>
    </w:sdtEndPr>
    <w:sdtContent>
      <w:p w14:paraId="7B7B87A4" w14:textId="6BC6CAEA" w:rsidR="00E27611" w:rsidRPr="00AB232F" w:rsidRDefault="00E27611">
        <w:pPr>
          <w:pStyle w:val="Header"/>
          <w:jc w:val="center"/>
        </w:pPr>
        <w:r w:rsidRPr="00AB232F">
          <w:fldChar w:fldCharType="begin"/>
        </w:r>
        <w:r w:rsidRPr="00AB232F">
          <w:instrText xml:space="preserve"> PAGE   \* MERGEFORMAT </w:instrText>
        </w:r>
        <w:r w:rsidRPr="00AB232F">
          <w:fldChar w:fldCharType="separate"/>
        </w:r>
        <w:r w:rsidRPr="00AB232F">
          <w:rPr>
            <w:noProof/>
          </w:rPr>
          <w:t>2</w:t>
        </w:r>
        <w:r w:rsidRPr="00AB232F">
          <w:rPr>
            <w:noProof/>
          </w:rPr>
          <w:fldChar w:fldCharType="end"/>
        </w:r>
      </w:p>
    </w:sdtContent>
  </w:sdt>
  <w:p w14:paraId="4548C08B" w14:textId="3056C011" w:rsidR="00E27611" w:rsidRPr="0066636E" w:rsidRDefault="00E27611">
    <w:pPr>
      <w:pStyle w:val="Header"/>
      <w:jc w:val="center"/>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1.05pt;height:11.05pt" o:bullet="t">
        <v:imagedata r:id="rId1" o:title="msoBD3A"/>
      </v:shape>
    </w:pict>
  </w:numPicBullet>
  <w:abstractNum w:abstractNumId="0" w15:restartNumberingAfterBreak="0">
    <w:nsid w:val="00E21090"/>
    <w:multiLevelType w:val="hybridMultilevel"/>
    <w:tmpl w:val="23E8D8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2379A"/>
    <w:multiLevelType w:val="hybridMultilevel"/>
    <w:tmpl w:val="EED869C2"/>
    <w:lvl w:ilvl="0" w:tplc="2A324748">
      <w:start w:val="3"/>
      <w:numFmt w:val="bullet"/>
      <w:lvlText w:val=""/>
      <w:lvlJc w:val="left"/>
      <w:pPr>
        <w:ind w:left="720" w:hanging="360"/>
      </w:pPr>
      <w:rPr>
        <w:rFonts w:ascii="Symbol" w:eastAsiaTheme="minorHAnsi" w:hAnsi="Symbol" w:cstheme="minorBid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F1547"/>
    <w:multiLevelType w:val="hybridMultilevel"/>
    <w:tmpl w:val="E39462FA"/>
    <w:lvl w:ilvl="0" w:tplc="60BCA7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A58A1"/>
    <w:multiLevelType w:val="multilevel"/>
    <w:tmpl w:val="B2528F6E"/>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71C4D67"/>
    <w:multiLevelType w:val="hybridMultilevel"/>
    <w:tmpl w:val="B44C34D0"/>
    <w:lvl w:ilvl="0" w:tplc="0C10FCF8">
      <w:start w:val="1"/>
      <w:numFmt w:val="decimal"/>
      <w:suff w:val="nothing"/>
      <w:lvlText w:val="%1."/>
      <w:lvlJc w:val="left"/>
      <w:pPr>
        <w:ind w:left="454" w:hanging="17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88B39DC"/>
    <w:multiLevelType w:val="multilevel"/>
    <w:tmpl w:val="E46ED8CC"/>
    <w:lvl w:ilvl="0">
      <w:start w:val="1"/>
      <w:numFmt w:val="bullet"/>
      <w:suff w:val="spa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C139C9"/>
    <w:multiLevelType w:val="hybridMultilevel"/>
    <w:tmpl w:val="AB66FEE6"/>
    <w:lvl w:ilvl="0" w:tplc="728CC1F4">
      <w:start w:val="1"/>
      <w:numFmt w:val="decimal"/>
      <w:lvlText w:val="%1."/>
      <w:lvlJc w:val="left"/>
      <w:pPr>
        <w:ind w:left="1800" w:hanging="360"/>
      </w:pPr>
      <w:rPr>
        <w:rFonts w:ascii="TimesNewRomanPSMT" w:hAnsi="TimesNewRomanPSMT" w:hint="default"/>
        <w:b w:val="0"/>
        <w:color w:val="auto"/>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7" w15:restartNumberingAfterBreak="0">
    <w:nsid w:val="25E74D95"/>
    <w:multiLevelType w:val="hybridMultilevel"/>
    <w:tmpl w:val="3EBAC9CE"/>
    <w:lvl w:ilvl="0" w:tplc="09F431B4">
      <w:start w:val="1"/>
      <w:numFmt w:val="decimal"/>
      <w:lvlText w:val="(%1)"/>
      <w:lvlJc w:val="left"/>
      <w:pPr>
        <w:ind w:left="927" w:hanging="360"/>
      </w:pPr>
      <w:rPr>
        <w:rFonts w:hint="default"/>
        <w:color w:val="7030A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7511936"/>
    <w:multiLevelType w:val="multilevel"/>
    <w:tmpl w:val="418AB81A"/>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988709D"/>
    <w:multiLevelType w:val="multilevel"/>
    <w:tmpl w:val="07F836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435132"/>
    <w:multiLevelType w:val="multilevel"/>
    <w:tmpl w:val="418AB81A"/>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57C05C8"/>
    <w:multiLevelType w:val="hybridMultilevel"/>
    <w:tmpl w:val="CF70B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AA7E47"/>
    <w:multiLevelType w:val="multilevel"/>
    <w:tmpl w:val="5C8CC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5D169F"/>
    <w:multiLevelType w:val="multilevel"/>
    <w:tmpl w:val="25628A6A"/>
    <w:lvl w:ilvl="0">
      <w:start w:val="5"/>
      <w:numFmt w:val="decimal"/>
      <w:lvlText w:val="%1"/>
      <w:lvlJc w:val="left"/>
      <w:pPr>
        <w:ind w:left="525" w:hanging="525"/>
      </w:pPr>
      <w:rPr>
        <w:rFonts w:hint="default"/>
        <w:b/>
      </w:rPr>
    </w:lvl>
    <w:lvl w:ilvl="1">
      <w:start w:val="2"/>
      <w:numFmt w:val="decimal"/>
      <w:lvlText w:val="%1.%2"/>
      <w:lvlJc w:val="left"/>
      <w:pPr>
        <w:ind w:left="525" w:hanging="52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40926C67"/>
    <w:multiLevelType w:val="hybridMultilevel"/>
    <w:tmpl w:val="2632D3D4"/>
    <w:lvl w:ilvl="0" w:tplc="274E491A">
      <w:start w:val="3"/>
      <w:numFmt w:val="bullet"/>
      <w:lvlText w:val="-"/>
      <w:lvlJc w:val="left"/>
      <w:pPr>
        <w:ind w:left="994" w:hanging="360"/>
      </w:pPr>
      <w:rPr>
        <w:rFonts w:ascii="Times New Roman" w:eastAsia="Times New Roman" w:hAnsi="Times New Roman" w:cs="Times New Roman" w:hint="default"/>
        <w:color w:val="auto"/>
      </w:rPr>
    </w:lvl>
    <w:lvl w:ilvl="1" w:tplc="04090003">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5" w15:restartNumberingAfterBreak="0">
    <w:nsid w:val="42F75199"/>
    <w:multiLevelType w:val="multilevel"/>
    <w:tmpl w:val="908A8284"/>
    <w:lvl w:ilvl="0">
      <w:start w:val="1"/>
      <w:numFmt w:val="decimal"/>
      <w:suff w:val="space"/>
      <w:lvlText w:val="%1."/>
      <w:lvlJc w:val="left"/>
      <w:pPr>
        <w:ind w:left="1287" w:hanging="117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6" w15:restartNumberingAfterBreak="0">
    <w:nsid w:val="4B304026"/>
    <w:multiLevelType w:val="hybridMultilevel"/>
    <w:tmpl w:val="5CB8943E"/>
    <w:lvl w:ilvl="0" w:tplc="A9C67CCE">
      <w:start w:val="1"/>
      <w:numFmt w:val="bullet"/>
      <w:lvlText w:val=""/>
      <w:lvlJc w:val="left"/>
      <w:pPr>
        <w:ind w:left="720" w:hanging="360"/>
      </w:pPr>
      <w:rPr>
        <w:rFonts w:ascii="Symbol" w:eastAsia="Times New Roman" w:hAnsi="Symbol"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6935DD"/>
    <w:multiLevelType w:val="hybridMultilevel"/>
    <w:tmpl w:val="67AA7CDA"/>
    <w:lvl w:ilvl="0" w:tplc="2F5AE014">
      <w:start w:val="1"/>
      <w:numFmt w:val="decimal"/>
      <w:lvlText w:val="(%1)"/>
      <w:lvlJc w:val="left"/>
      <w:pPr>
        <w:ind w:left="915" w:hanging="375"/>
      </w:pPr>
      <w:rPr>
        <w:rFonts w:ascii="Times New Roman" w:eastAsiaTheme="minorHAnsi" w:hAnsi="Times New Roman" w:cs="Times New Roman"/>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C81054A"/>
    <w:multiLevelType w:val="hybridMultilevel"/>
    <w:tmpl w:val="80C8EF62"/>
    <w:lvl w:ilvl="0" w:tplc="3BDCD4F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DF0761"/>
    <w:multiLevelType w:val="hybridMultilevel"/>
    <w:tmpl w:val="064CF89A"/>
    <w:lvl w:ilvl="0" w:tplc="245AFB5E">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9E2E48"/>
    <w:multiLevelType w:val="multilevel"/>
    <w:tmpl w:val="56987972"/>
    <w:lvl w:ilvl="0">
      <w:start w:val="5"/>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BE03F77"/>
    <w:multiLevelType w:val="hybridMultilevel"/>
    <w:tmpl w:val="52888AFA"/>
    <w:lvl w:ilvl="0" w:tplc="B9989AE8">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C222C15"/>
    <w:multiLevelType w:val="multilevel"/>
    <w:tmpl w:val="AB8A5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B7241F"/>
    <w:multiLevelType w:val="hybridMultilevel"/>
    <w:tmpl w:val="AB22BDEC"/>
    <w:lvl w:ilvl="0" w:tplc="85929FBE">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716D25"/>
    <w:multiLevelType w:val="hybridMultilevel"/>
    <w:tmpl w:val="58041FEA"/>
    <w:lvl w:ilvl="0" w:tplc="10A4E7E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0"/>
  </w:num>
  <w:num w:numId="3">
    <w:abstractNumId w:val="6"/>
  </w:num>
  <w:num w:numId="4">
    <w:abstractNumId w:val="23"/>
  </w:num>
  <w:num w:numId="5">
    <w:abstractNumId w:val="18"/>
  </w:num>
  <w:num w:numId="6">
    <w:abstractNumId w:val="14"/>
  </w:num>
  <w:num w:numId="7">
    <w:abstractNumId w:val="4"/>
  </w:num>
  <w:num w:numId="8">
    <w:abstractNumId w:val="0"/>
  </w:num>
  <w:num w:numId="9">
    <w:abstractNumId w:val="15"/>
  </w:num>
  <w:num w:numId="10">
    <w:abstractNumId w:val="10"/>
    <w:lvlOverride w:ilvl="0">
      <w:lvl w:ilvl="0">
        <w:start w:val="5"/>
        <w:numFmt w:val="decimal"/>
        <w:lvlText w:val="%1."/>
        <w:lvlJc w:val="left"/>
        <w:pPr>
          <w:ind w:left="0" w:firstLine="284"/>
        </w:pPr>
        <w:rPr>
          <w:rFonts w:hint="default"/>
        </w:rPr>
      </w:lvl>
    </w:lvlOverride>
    <w:lvlOverride w:ilvl="1">
      <w:lvl w:ilvl="1">
        <w:start w:val="1"/>
        <w:numFmt w:val="decimal"/>
        <w:lvlText w:val="%1.%2."/>
        <w:lvlJc w:val="left"/>
        <w:pPr>
          <w:ind w:left="0" w:firstLine="454"/>
        </w:pPr>
        <w:rPr>
          <w:rFonts w:hint="default"/>
        </w:rPr>
      </w:lvl>
    </w:lvlOverride>
    <w:lvlOverride w:ilvl="2">
      <w:lvl w:ilvl="2">
        <w:start w:val="1"/>
        <w:numFmt w:val="decimal"/>
        <w:lvlText w:val="%1.%2.%3."/>
        <w:lvlJc w:val="left"/>
        <w:pPr>
          <w:ind w:left="0" w:firstLine="340"/>
        </w:pPr>
        <w:rPr>
          <w:rFonts w:hint="default"/>
        </w:rPr>
      </w:lvl>
    </w:lvlOverride>
    <w:lvlOverride w:ilvl="3">
      <w:lvl w:ilvl="3">
        <w:start w:val="1"/>
        <w:numFmt w:val="decimal"/>
        <w:lvlText w:val="%1.%2.%3.%4."/>
        <w:lvlJc w:val="left"/>
        <w:pPr>
          <w:ind w:left="8330" w:hanging="391"/>
        </w:pPr>
        <w:rPr>
          <w:rFonts w:hint="default"/>
        </w:rPr>
      </w:lvl>
    </w:lvlOverride>
    <w:lvlOverride w:ilvl="4">
      <w:lvl w:ilvl="4">
        <w:start w:val="1"/>
        <w:numFmt w:val="decimal"/>
        <w:lvlText w:val="%1.%2.%3.%4.%5."/>
        <w:lvlJc w:val="left"/>
        <w:pPr>
          <w:ind w:left="2207" w:hanging="391"/>
        </w:pPr>
        <w:rPr>
          <w:rFonts w:hint="default"/>
        </w:rPr>
      </w:lvl>
    </w:lvlOverride>
    <w:lvlOverride w:ilvl="5">
      <w:lvl w:ilvl="5">
        <w:start w:val="1"/>
        <w:numFmt w:val="decimal"/>
        <w:lvlText w:val="%1.%2.%3.%4.%5.%6."/>
        <w:lvlJc w:val="left"/>
        <w:pPr>
          <w:ind w:left="2661" w:hanging="391"/>
        </w:pPr>
        <w:rPr>
          <w:rFonts w:hint="default"/>
        </w:rPr>
      </w:lvl>
    </w:lvlOverride>
    <w:lvlOverride w:ilvl="6">
      <w:lvl w:ilvl="6">
        <w:start w:val="1"/>
        <w:numFmt w:val="decimal"/>
        <w:lvlText w:val="%1.%2.%3.%4.%5.%6.%7."/>
        <w:lvlJc w:val="left"/>
        <w:pPr>
          <w:ind w:left="3115" w:hanging="391"/>
        </w:pPr>
        <w:rPr>
          <w:rFonts w:hint="default"/>
        </w:rPr>
      </w:lvl>
    </w:lvlOverride>
    <w:lvlOverride w:ilvl="7">
      <w:lvl w:ilvl="7">
        <w:start w:val="1"/>
        <w:numFmt w:val="decimal"/>
        <w:lvlText w:val="%1.%2.%3.%4.%5.%6.%7.%8."/>
        <w:lvlJc w:val="left"/>
        <w:pPr>
          <w:ind w:left="3569" w:hanging="391"/>
        </w:pPr>
        <w:rPr>
          <w:rFonts w:hint="default"/>
        </w:rPr>
      </w:lvl>
    </w:lvlOverride>
    <w:lvlOverride w:ilvl="8">
      <w:lvl w:ilvl="8">
        <w:start w:val="1"/>
        <w:numFmt w:val="decimal"/>
        <w:lvlText w:val="%1.%2.%3.%4.%5.%6.%7.%8.%9."/>
        <w:lvlJc w:val="left"/>
        <w:pPr>
          <w:ind w:left="4023" w:hanging="391"/>
        </w:pPr>
        <w:rPr>
          <w:rFonts w:hint="default"/>
        </w:rPr>
      </w:lvl>
    </w:lvlOverride>
  </w:num>
  <w:num w:numId="11">
    <w:abstractNumId w:val="10"/>
  </w:num>
  <w:num w:numId="12">
    <w:abstractNumId w:val="8"/>
  </w:num>
  <w:num w:numId="13">
    <w:abstractNumId w:val="11"/>
  </w:num>
  <w:num w:numId="14">
    <w:abstractNumId w:val="5"/>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4"/>
  </w:num>
  <w:num w:numId="18">
    <w:abstractNumId w:val="2"/>
  </w:num>
  <w:num w:numId="19">
    <w:abstractNumId w:val="19"/>
  </w:num>
  <w:num w:numId="20">
    <w:abstractNumId w:val="21"/>
  </w:num>
  <w:num w:numId="21">
    <w:abstractNumId w:val="1"/>
  </w:num>
  <w:num w:numId="22">
    <w:abstractNumId w:val="16"/>
  </w:num>
  <w:num w:numId="23">
    <w:abstractNumId w:val="3"/>
  </w:num>
  <w:num w:numId="24">
    <w:abstractNumId w:val="7"/>
  </w:num>
  <w:num w:numId="25">
    <w:abstractNumId w:val="21"/>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2"/>
  </w:num>
  <w:num w:numId="29">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BD5"/>
    <w:rsid w:val="00000D58"/>
    <w:rsid w:val="00001BBF"/>
    <w:rsid w:val="00001EA1"/>
    <w:rsid w:val="0000350D"/>
    <w:rsid w:val="00003B71"/>
    <w:rsid w:val="00004E58"/>
    <w:rsid w:val="00010DE2"/>
    <w:rsid w:val="000122D0"/>
    <w:rsid w:val="00013263"/>
    <w:rsid w:val="00014A4D"/>
    <w:rsid w:val="00016ABD"/>
    <w:rsid w:val="00017296"/>
    <w:rsid w:val="000174E5"/>
    <w:rsid w:val="00020FBE"/>
    <w:rsid w:val="0002126D"/>
    <w:rsid w:val="000221DF"/>
    <w:rsid w:val="00022203"/>
    <w:rsid w:val="00022510"/>
    <w:rsid w:val="00023534"/>
    <w:rsid w:val="000277D2"/>
    <w:rsid w:val="00030D80"/>
    <w:rsid w:val="00032CD8"/>
    <w:rsid w:val="00032D33"/>
    <w:rsid w:val="00042A68"/>
    <w:rsid w:val="0004470E"/>
    <w:rsid w:val="00045EF3"/>
    <w:rsid w:val="00046A82"/>
    <w:rsid w:val="00050780"/>
    <w:rsid w:val="00052D4A"/>
    <w:rsid w:val="000615DA"/>
    <w:rsid w:val="00061AF6"/>
    <w:rsid w:val="00063DAD"/>
    <w:rsid w:val="00064672"/>
    <w:rsid w:val="000660EF"/>
    <w:rsid w:val="00066E6F"/>
    <w:rsid w:val="00066FF9"/>
    <w:rsid w:val="00071AED"/>
    <w:rsid w:val="00072056"/>
    <w:rsid w:val="00073804"/>
    <w:rsid w:val="00074B76"/>
    <w:rsid w:val="00077EAE"/>
    <w:rsid w:val="00077EB1"/>
    <w:rsid w:val="00081F74"/>
    <w:rsid w:val="000820FA"/>
    <w:rsid w:val="00084256"/>
    <w:rsid w:val="000850F2"/>
    <w:rsid w:val="0008689B"/>
    <w:rsid w:val="00087C33"/>
    <w:rsid w:val="00092958"/>
    <w:rsid w:val="00093953"/>
    <w:rsid w:val="00093F44"/>
    <w:rsid w:val="0009419E"/>
    <w:rsid w:val="000943EA"/>
    <w:rsid w:val="00094BFF"/>
    <w:rsid w:val="0009733F"/>
    <w:rsid w:val="0009742C"/>
    <w:rsid w:val="0009755A"/>
    <w:rsid w:val="00097CC7"/>
    <w:rsid w:val="000A24D9"/>
    <w:rsid w:val="000A58EA"/>
    <w:rsid w:val="000A78D8"/>
    <w:rsid w:val="000A7C0F"/>
    <w:rsid w:val="000B073B"/>
    <w:rsid w:val="000B08A1"/>
    <w:rsid w:val="000B2933"/>
    <w:rsid w:val="000B2C86"/>
    <w:rsid w:val="000B5A4C"/>
    <w:rsid w:val="000B654D"/>
    <w:rsid w:val="000B69F2"/>
    <w:rsid w:val="000B7C63"/>
    <w:rsid w:val="000B7F22"/>
    <w:rsid w:val="000C240D"/>
    <w:rsid w:val="000C442C"/>
    <w:rsid w:val="000C4D75"/>
    <w:rsid w:val="000C72E5"/>
    <w:rsid w:val="000C75DA"/>
    <w:rsid w:val="000D029A"/>
    <w:rsid w:val="000D3C67"/>
    <w:rsid w:val="000D55A1"/>
    <w:rsid w:val="000D73CC"/>
    <w:rsid w:val="000E25AF"/>
    <w:rsid w:val="000E2A08"/>
    <w:rsid w:val="000E3DD6"/>
    <w:rsid w:val="000E5A32"/>
    <w:rsid w:val="000E60CC"/>
    <w:rsid w:val="000F1FE2"/>
    <w:rsid w:val="000F2A38"/>
    <w:rsid w:val="000F3119"/>
    <w:rsid w:val="000F3CBC"/>
    <w:rsid w:val="000F4B3B"/>
    <w:rsid w:val="0010062F"/>
    <w:rsid w:val="00100AC4"/>
    <w:rsid w:val="00101829"/>
    <w:rsid w:val="001021FE"/>
    <w:rsid w:val="001024DE"/>
    <w:rsid w:val="00104D6E"/>
    <w:rsid w:val="00107590"/>
    <w:rsid w:val="00107635"/>
    <w:rsid w:val="001118DA"/>
    <w:rsid w:val="00111FF1"/>
    <w:rsid w:val="00113181"/>
    <w:rsid w:val="00113472"/>
    <w:rsid w:val="001135CE"/>
    <w:rsid w:val="00113A12"/>
    <w:rsid w:val="00114977"/>
    <w:rsid w:val="00116447"/>
    <w:rsid w:val="00122F3C"/>
    <w:rsid w:val="00125320"/>
    <w:rsid w:val="00126E9A"/>
    <w:rsid w:val="00134A2B"/>
    <w:rsid w:val="00136E98"/>
    <w:rsid w:val="00141D09"/>
    <w:rsid w:val="00143A34"/>
    <w:rsid w:val="00150D3E"/>
    <w:rsid w:val="001541A1"/>
    <w:rsid w:val="00155644"/>
    <w:rsid w:val="001564BF"/>
    <w:rsid w:val="001624E7"/>
    <w:rsid w:val="00162A73"/>
    <w:rsid w:val="00165955"/>
    <w:rsid w:val="00172359"/>
    <w:rsid w:val="00172D81"/>
    <w:rsid w:val="0017333C"/>
    <w:rsid w:val="00176BDE"/>
    <w:rsid w:val="00177681"/>
    <w:rsid w:val="00181102"/>
    <w:rsid w:val="001821CD"/>
    <w:rsid w:val="001859AF"/>
    <w:rsid w:val="00185EFA"/>
    <w:rsid w:val="001869FB"/>
    <w:rsid w:val="00187907"/>
    <w:rsid w:val="00187934"/>
    <w:rsid w:val="00190421"/>
    <w:rsid w:val="00191181"/>
    <w:rsid w:val="001956D3"/>
    <w:rsid w:val="00197C91"/>
    <w:rsid w:val="001A0C72"/>
    <w:rsid w:val="001A18D0"/>
    <w:rsid w:val="001A2E63"/>
    <w:rsid w:val="001A3531"/>
    <w:rsid w:val="001A4F49"/>
    <w:rsid w:val="001A5F5F"/>
    <w:rsid w:val="001A624D"/>
    <w:rsid w:val="001A6821"/>
    <w:rsid w:val="001A79F9"/>
    <w:rsid w:val="001B12AE"/>
    <w:rsid w:val="001B3429"/>
    <w:rsid w:val="001B3E1C"/>
    <w:rsid w:val="001C00BC"/>
    <w:rsid w:val="001C0446"/>
    <w:rsid w:val="001C33C3"/>
    <w:rsid w:val="001C547B"/>
    <w:rsid w:val="001C5F0F"/>
    <w:rsid w:val="001E2249"/>
    <w:rsid w:val="001E236E"/>
    <w:rsid w:val="001E686B"/>
    <w:rsid w:val="001E6C3F"/>
    <w:rsid w:val="001E719C"/>
    <w:rsid w:val="001E778C"/>
    <w:rsid w:val="001E7E0B"/>
    <w:rsid w:val="001F0C1C"/>
    <w:rsid w:val="001F0F7E"/>
    <w:rsid w:val="001F15BB"/>
    <w:rsid w:val="001F3844"/>
    <w:rsid w:val="001F3934"/>
    <w:rsid w:val="001F3EFF"/>
    <w:rsid w:val="001F6748"/>
    <w:rsid w:val="001F7DFF"/>
    <w:rsid w:val="00201D08"/>
    <w:rsid w:val="00202A0E"/>
    <w:rsid w:val="00203C68"/>
    <w:rsid w:val="00204F97"/>
    <w:rsid w:val="002051DE"/>
    <w:rsid w:val="002054DE"/>
    <w:rsid w:val="00205662"/>
    <w:rsid w:val="00205838"/>
    <w:rsid w:val="00207BDE"/>
    <w:rsid w:val="002141DA"/>
    <w:rsid w:val="00217755"/>
    <w:rsid w:val="00220457"/>
    <w:rsid w:val="00221E34"/>
    <w:rsid w:val="00224FA9"/>
    <w:rsid w:val="0023333D"/>
    <w:rsid w:val="0023388C"/>
    <w:rsid w:val="00235077"/>
    <w:rsid w:val="00235E64"/>
    <w:rsid w:val="0023628B"/>
    <w:rsid w:val="00237E73"/>
    <w:rsid w:val="00242A1F"/>
    <w:rsid w:val="002455A6"/>
    <w:rsid w:val="00246B5C"/>
    <w:rsid w:val="00246B67"/>
    <w:rsid w:val="002517CB"/>
    <w:rsid w:val="002535A7"/>
    <w:rsid w:val="00254253"/>
    <w:rsid w:val="002608AA"/>
    <w:rsid w:val="002610BA"/>
    <w:rsid w:val="002627A1"/>
    <w:rsid w:val="00263295"/>
    <w:rsid w:val="0026345B"/>
    <w:rsid w:val="00264036"/>
    <w:rsid w:val="0026412D"/>
    <w:rsid w:val="00264FE9"/>
    <w:rsid w:val="002710FD"/>
    <w:rsid w:val="00271308"/>
    <w:rsid w:val="0027352F"/>
    <w:rsid w:val="00282D86"/>
    <w:rsid w:val="00286F0C"/>
    <w:rsid w:val="00287D8C"/>
    <w:rsid w:val="00290455"/>
    <w:rsid w:val="00290A34"/>
    <w:rsid w:val="00290F29"/>
    <w:rsid w:val="00291DA3"/>
    <w:rsid w:val="002926B6"/>
    <w:rsid w:val="00292827"/>
    <w:rsid w:val="00293A39"/>
    <w:rsid w:val="00294E11"/>
    <w:rsid w:val="00294FCE"/>
    <w:rsid w:val="002970E7"/>
    <w:rsid w:val="00297347"/>
    <w:rsid w:val="00297F5F"/>
    <w:rsid w:val="002A05A9"/>
    <w:rsid w:val="002A0AD6"/>
    <w:rsid w:val="002A2395"/>
    <w:rsid w:val="002A29E7"/>
    <w:rsid w:val="002A4488"/>
    <w:rsid w:val="002A58E6"/>
    <w:rsid w:val="002B0985"/>
    <w:rsid w:val="002B1022"/>
    <w:rsid w:val="002B1A85"/>
    <w:rsid w:val="002B205D"/>
    <w:rsid w:val="002B6B11"/>
    <w:rsid w:val="002C0132"/>
    <w:rsid w:val="002C01B2"/>
    <w:rsid w:val="002C14E5"/>
    <w:rsid w:val="002C6A59"/>
    <w:rsid w:val="002D0A6C"/>
    <w:rsid w:val="002D0BEA"/>
    <w:rsid w:val="002D0C76"/>
    <w:rsid w:val="002D0EEA"/>
    <w:rsid w:val="002D4CD9"/>
    <w:rsid w:val="002D734A"/>
    <w:rsid w:val="002E4395"/>
    <w:rsid w:val="002E59BC"/>
    <w:rsid w:val="002E6258"/>
    <w:rsid w:val="002F13E7"/>
    <w:rsid w:val="002F1474"/>
    <w:rsid w:val="002F472E"/>
    <w:rsid w:val="002F562D"/>
    <w:rsid w:val="002F6107"/>
    <w:rsid w:val="002F6CDD"/>
    <w:rsid w:val="00300570"/>
    <w:rsid w:val="00300D59"/>
    <w:rsid w:val="00300FA1"/>
    <w:rsid w:val="0030331E"/>
    <w:rsid w:val="003047F9"/>
    <w:rsid w:val="0030482D"/>
    <w:rsid w:val="00305DB6"/>
    <w:rsid w:val="00310581"/>
    <w:rsid w:val="003133F0"/>
    <w:rsid w:val="003149D5"/>
    <w:rsid w:val="00320313"/>
    <w:rsid w:val="0032167E"/>
    <w:rsid w:val="00323DB2"/>
    <w:rsid w:val="0032551F"/>
    <w:rsid w:val="00326D29"/>
    <w:rsid w:val="003325DD"/>
    <w:rsid w:val="00332D3F"/>
    <w:rsid w:val="003338A4"/>
    <w:rsid w:val="003345B9"/>
    <w:rsid w:val="00337B51"/>
    <w:rsid w:val="003414B9"/>
    <w:rsid w:val="00344036"/>
    <w:rsid w:val="00347BC9"/>
    <w:rsid w:val="00351B53"/>
    <w:rsid w:val="0035555D"/>
    <w:rsid w:val="003564D9"/>
    <w:rsid w:val="00356EB9"/>
    <w:rsid w:val="00357A2A"/>
    <w:rsid w:val="0036098E"/>
    <w:rsid w:val="0036264C"/>
    <w:rsid w:val="00363707"/>
    <w:rsid w:val="00367EEE"/>
    <w:rsid w:val="00374655"/>
    <w:rsid w:val="0037553B"/>
    <w:rsid w:val="003755B6"/>
    <w:rsid w:val="00377313"/>
    <w:rsid w:val="00377D18"/>
    <w:rsid w:val="00381601"/>
    <w:rsid w:val="00382DF8"/>
    <w:rsid w:val="00384C49"/>
    <w:rsid w:val="003875C0"/>
    <w:rsid w:val="0039176B"/>
    <w:rsid w:val="00391CF6"/>
    <w:rsid w:val="00395B9B"/>
    <w:rsid w:val="003965E2"/>
    <w:rsid w:val="00396B44"/>
    <w:rsid w:val="003A160E"/>
    <w:rsid w:val="003A1ED5"/>
    <w:rsid w:val="003A2408"/>
    <w:rsid w:val="003A2A48"/>
    <w:rsid w:val="003A3C55"/>
    <w:rsid w:val="003A6D59"/>
    <w:rsid w:val="003B1DBA"/>
    <w:rsid w:val="003B3DF7"/>
    <w:rsid w:val="003B7ACC"/>
    <w:rsid w:val="003C5522"/>
    <w:rsid w:val="003C689A"/>
    <w:rsid w:val="003C7303"/>
    <w:rsid w:val="003D0C0D"/>
    <w:rsid w:val="003D11F5"/>
    <w:rsid w:val="003D174A"/>
    <w:rsid w:val="003D2DAA"/>
    <w:rsid w:val="003D43B2"/>
    <w:rsid w:val="003E1BB5"/>
    <w:rsid w:val="003E34E4"/>
    <w:rsid w:val="003E4A7A"/>
    <w:rsid w:val="003E4B48"/>
    <w:rsid w:val="003E529A"/>
    <w:rsid w:val="003E6582"/>
    <w:rsid w:val="003E74E1"/>
    <w:rsid w:val="003F250D"/>
    <w:rsid w:val="003F2E1A"/>
    <w:rsid w:val="003F3369"/>
    <w:rsid w:val="00402FD1"/>
    <w:rsid w:val="00404112"/>
    <w:rsid w:val="00407469"/>
    <w:rsid w:val="00407DCB"/>
    <w:rsid w:val="004107C3"/>
    <w:rsid w:val="00412C3A"/>
    <w:rsid w:val="004142AC"/>
    <w:rsid w:val="00415954"/>
    <w:rsid w:val="0042070F"/>
    <w:rsid w:val="00420C78"/>
    <w:rsid w:val="00421345"/>
    <w:rsid w:val="00421387"/>
    <w:rsid w:val="0042373E"/>
    <w:rsid w:val="00423848"/>
    <w:rsid w:val="004239CB"/>
    <w:rsid w:val="00425627"/>
    <w:rsid w:val="004256E4"/>
    <w:rsid w:val="00426EB5"/>
    <w:rsid w:val="0043075B"/>
    <w:rsid w:val="00430869"/>
    <w:rsid w:val="00431B5C"/>
    <w:rsid w:val="00431B6D"/>
    <w:rsid w:val="00432872"/>
    <w:rsid w:val="0043393F"/>
    <w:rsid w:val="0043554E"/>
    <w:rsid w:val="00443995"/>
    <w:rsid w:val="00444DDE"/>
    <w:rsid w:val="0044552F"/>
    <w:rsid w:val="004474BA"/>
    <w:rsid w:val="0045047B"/>
    <w:rsid w:val="00451062"/>
    <w:rsid w:val="004534A2"/>
    <w:rsid w:val="00456657"/>
    <w:rsid w:val="004566CC"/>
    <w:rsid w:val="00457EA5"/>
    <w:rsid w:val="00460226"/>
    <w:rsid w:val="0046165E"/>
    <w:rsid w:val="00461B5E"/>
    <w:rsid w:val="00463A44"/>
    <w:rsid w:val="00463E11"/>
    <w:rsid w:val="00464C01"/>
    <w:rsid w:val="0047233F"/>
    <w:rsid w:val="004843CD"/>
    <w:rsid w:val="00485A7C"/>
    <w:rsid w:val="00487786"/>
    <w:rsid w:val="00491370"/>
    <w:rsid w:val="0049225B"/>
    <w:rsid w:val="00492BF7"/>
    <w:rsid w:val="004947F9"/>
    <w:rsid w:val="004A08EC"/>
    <w:rsid w:val="004A09ED"/>
    <w:rsid w:val="004A0AB9"/>
    <w:rsid w:val="004A0D31"/>
    <w:rsid w:val="004A5508"/>
    <w:rsid w:val="004A57F4"/>
    <w:rsid w:val="004B1F70"/>
    <w:rsid w:val="004B2AFB"/>
    <w:rsid w:val="004B2B16"/>
    <w:rsid w:val="004B3067"/>
    <w:rsid w:val="004B3962"/>
    <w:rsid w:val="004B4B02"/>
    <w:rsid w:val="004B51B1"/>
    <w:rsid w:val="004B64C3"/>
    <w:rsid w:val="004C0B4F"/>
    <w:rsid w:val="004C2E89"/>
    <w:rsid w:val="004C58D1"/>
    <w:rsid w:val="004C737E"/>
    <w:rsid w:val="004D0828"/>
    <w:rsid w:val="004D2258"/>
    <w:rsid w:val="004D3038"/>
    <w:rsid w:val="004D45F2"/>
    <w:rsid w:val="004E2520"/>
    <w:rsid w:val="004E6FEC"/>
    <w:rsid w:val="004E7DE6"/>
    <w:rsid w:val="004F29D1"/>
    <w:rsid w:val="004F3F41"/>
    <w:rsid w:val="004F60C3"/>
    <w:rsid w:val="004F752E"/>
    <w:rsid w:val="005018E8"/>
    <w:rsid w:val="00502B79"/>
    <w:rsid w:val="0050638F"/>
    <w:rsid w:val="00507716"/>
    <w:rsid w:val="00510D69"/>
    <w:rsid w:val="00511C6E"/>
    <w:rsid w:val="00517592"/>
    <w:rsid w:val="005203F4"/>
    <w:rsid w:val="00520A4E"/>
    <w:rsid w:val="00524A85"/>
    <w:rsid w:val="0052675C"/>
    <w:rsid w:val="00530488"/>
    <w:rsid w:val="00531A7E"/>
    <w:rsid w:val="00531BEF"/>
    <w:rsid w:val="00533957"/>
    <w:rsid w:val="00534E9C"/>
    <w:rsid w:val="005405B6"/>
    <w:rsid w:val="00541EA0"/>
    <w:rsid w:val="005422C3"/>
    <w:rsid w:val="00542AE3"/>
    <w:rsid w:val="0054395A"/>
    <w:rsid w:val="00545D87"/>
    <w:rsid w:val="00546897"/>
    <w:rsid w:val="0054746B"/>
    <w:rsid w:val="00552592"/>
    <w:rsid w:val="00552D00"/>
    <w:rsid w:val="005534F4"/>
    <w:rsid w:val="00556D9E"/>
    <w:rsid w:val="005816E0"/>
    <w:rsid w:val="005827BE"/>
    <w:rsid w:val="005842AC"/>
    <w:rsid w:val="005879BF"/>
    <w:rsid w:val="00590712"/>
    <w:rsid w:val="00593157"/>
    <w:rsid w:val="00593C6E"/>
    <w:rsid w:val="00594B58"/>
    <w:rsid w:val="005961EF"/>
    <w:rsid w:val="00597FA7"/>
    <w:rsid w:val="005A0AD5"/>
    <w:rsid w:val="005A1BA3"/>
    <w:rsid w:val="005A63DC"/>
    <w:rsid w:val="005B22C5"/>
    <w:rsid w:val="005B33F6"/>
    <w:rsid w:val="005B522F"/>
    <w:rsid w:val="005B6F79"/>
    <w:rsid w:val="005C1029"/>
    <w:rsid w:val="005C4AFA"/>
    <w:rsid w:val="005C5518"/>
    <w:rsid w:val="005C6686"/>
    <w:rsid w:val="005D234E"/>
    <w:rsid w:val="005D2B08"/>
    <w:rsid w:val="005D6D47"/>
    <w:rsid w:val="005D72A2"/>
    <w:rsid w:val="005D7BB1"/>
    <w:rsid w:val="005E0F45"/>
    <w:rsid w:val="005E2DB2"/>
    <w:rsid w:val="005E3AE3"/>
    <w:rsid w:val="005E711D"/>
    <w:rsid w:val="005E7DFE"/>
    <w:rsid w:val="005F3F0C"/>
    <w:rsid w:val="005F40F7"/>
    <w:rsid w:val="005F5C91"/>
    <w:rsid w:val="005F5D93"/>
    <w:rsid w:val="005F6C5A"/>
    <w:rsid w:val="005F7B9E"/>
    <w:rsid w:val="0060043A"/>
    <w:rsid w:val="00600818"/>
    <w:rsid w:val="0060168C"/>
    <w:rsid w:val="006022C4"/>
    <w:rsid w:val="00605634"/>
    <w:rsid w:val="0060689A"/>
    <w:rsid w:val="00607997"/>
    <w:rsid w:val="006121AF"/>
    <w:rsid w:val="00612DEC"/>
    <w:rsid w:val="00614AFC"/>
    <w:rsid w:val="0061605D"/>
    <w:rsid w:val="00616CC3"/>
    <w:rsid w:val="006171D0"/>
    <w:rsid w:val="00617516"/>
    <w:rsid w:val="006234B6"/>
    <w:rsid w:val="00623E14"/>
    <w:rsid w:val="00624A04"/>
    <w:rsid w:val="00624A77"/>
    <w:rsid w:val="006267AA"/>
    <w:rsid w:val="00626AED"/>
    <w:rsid w:val="00630355"/>
    <w:rsid w:val="00630A75"/>
    <w:rsid w:val="00630BB3"/>
    <w:rsid w:val="00630CF1"/>
    <w:rsid w:val="00634829"/>
    <w:rsid w:val="00636926"/>
    <w:rsid w:val="006403DC"/>
    <w:rsid w:val="006429D0"/>
    <w:rsid w:val="00645134"/>
    <w:rsid w:val="00647551"/>
    <w:rsid w:val="00652598"/>
    <w:rsid w:val="00652746"/>
    <w:rsid w:val="00653641"/>
    <w:rsid w:val="00654E0E"/>
    <w:rsid w:val="00655D48"/>
    <w:rsid w:val="00660A26"/>
    <w:rsid w:val="00663094"/>
    <w:rsid w:val="0066538B"/>
    <w:rsid w:val="00665853"/>
    <w:rsid w:val="0066636E"/>
    <w:rsid w:val="00670208"/>
    <w:rsid w:val="00670634"/>
    <w:rsid w:val="00671072"/>
    <w:rsid w:val="006727DC"/>
    <w:rsid w:val="00673FC2"/>
    <w:rsid w:val="00682144"/>
    <w:rsid w:val="00682810"/>
    <w:rsid w:val="00683DEC"/>
    <w:rsid w:val="00683F73"/>
    <w:rsid w:val="0068408B"/>
    <w:rsid w:val="0068509A"/>
    <w:rsid w:val="00686494"/>
    <w:rsid w:val="006900AD"/>
    <w:rsid w:val="0069118E"/>
    <w:rsid w:val="0069262D"/>
    <w:rsid w:val="006935C9"/>
    <w:rsid w:val="00693F7E"/>
    <w:rsid w:val="006956F7"/>
    <w:rsid w:val="006A77B4"/>
    <w:rsid w:val="006B0B24"/>
    <w:rsid w:val="006B0D05"/>
    <w:rsid w:val="006B1414"/>
    <w:rsid w:val="006B3345"/>
    <w:rsid w:val="006B4737"/>
    <w:rsid w:val="006B7FD7"/>
    <w:rsid w:val="006C1BBF"/>
    <w:rsid w:val="006C40FD"/>
    <w:rsid w:val="006C4959"/>
    <w:rsid w:val="006C5DBE"/>
    <w:rsid w:val="006C655B"/>
    <w:rsid w:val="006C6672"/>
    <w:rsid w:val="006C7195"/>
    <w:rsid w:val="006D0B40"/>
    <w:rsid w:val="006D0B54"/>
    <w:rsid w:val="006D3BD5"/>
    <w:rsid w:val="006D7F26"/>
    <w:rsid w:val="006E0E8F"/>
    <w:rsid w:val="006E2CA2"/>
    <w:rsid w:val="006E45FF"/>
    <w:rsid w:val="006E57FB"/>
    <w:rsid w:val="006E76B6"/>
    <w:rsid w:val="006F0020"/>
    <w:rsid w:val="006F2CCA"/>
    <w:rsid w:val="006F33C2"/>
    <w:rsid w:val="006F3524"/>
    <w:rsid w:val="006F638E"/>
    <w:rsid w:val="007005AF"/>
    <w:rsid w:val="00700A67"/>
    <w:rsid w:val="00703163"/>
    <w:rsid w:val="0070405D"/>
    <w:rsid w:val="007045F1"/>
    <w:rsid w:val="007052B2"/>
    <w:rsid w:val="00706750"/>
    <w:rsid w:val="007114AD"/>
    <w:rsid w:val="007168EE"/>
    <w:rsid w:val="007216CF"/>
    <w:rsid w:val="00723218"/>
    <w:rsid w:val="00723956"/>
    <w:rsid w:val="00724206"/>
    <w:rsid w:val="007265B6"/>
    <w:rsid w:val="00726F0A"/>
    <w:rsid w:val="00727B8F"/>
    <w:rsid w:val="00727BCC"/>
    <w:rsid w:val="00731C2A"/>
    <w:rsid w:val="00734B71"/>
    <w:rsid w:val="007368F7"/>
    <w:rsid w:val="007374A7"/>
    <w:rsid w:val="00741668"/>
    <w:rsid w:val="0074421A"/>
    <w:rsid w:val="007443D9"/>
    <w:rsid w:val="00744E1E"/>
    <w:rsid w:val="00746030"/>
    <w:rsid w:val="00746230"/>
    <w:rsid w:val="007471D0"/>
    <w:rsid w:val="007476B8"/>
    <w:rsid w:val="00751A4B"/>
    <w:rsid w:val="007532E3"/>
    <w:rsid w:val="0075410E"/>
    <w:rsid w:val="00755C21"/>
    <w:rsid w:val="0075620B"/>
    <w:rsid w:val="00756244"/>
    <w:rsid w:val="0076136D"/>
    <w:rsid w:val="00761860"/>
    <w:rsid w:val="007618CA"/>
    <w:rsid w:val="00761A40"/>
    <w:rsid w:val="00765FF1"/>
    <w:rsid w:val="00766479"/>
    <w:rsid w:val="00770E8A"/>
    <w:rsid w:val="007729E5"/>
    <w:rsid w:val="00775BA4"/>
    <w:rsid w:val="00776534"/>
    <w:rsid w:val="00781EFD"/>
    <w:rsid w:val="007842BC"/>
    <w:rsid w:val="0079353D"/>
    <w:rsid w:val="007936FE"/>
    <w:rsid w:val="00794161"/>
    <w:rsid w:val="00797776"/>
    <w:rsid w:val="00797F56"/>
    <w:rsid w:val="007A0E8E"/>
    <w:rsid w:val="007A260D"/>
    <w:rsid w:val="007A6A6B"/>
    <w:rsid w:val="007B0855"/>
    <w:rsid w:val="007B2C19"/>
    <w:rsid w:val="007B3C04"/>
    <w:rsid w:val="007B3FD4"/>
    <w:rsid w:val="007B616D"/>
    <w:rsid w:val="007B6546"/>
    <w:rsid w:val="007C11BF"/>
    <w:rsid w:val="007C1FAF"/>
    <w:rsid w:val="007C3C3C"/>
    <w:rsid w:val="007C3F6D"/>
    <w:rsid w:val="007C42C0"/>
    <w:rsid w:val="007C4ABD"/>
    <w:rsid w:val="007C7259"/>
    <w:rsid w:val="007D390C"/>
    <w:rsid w:val="007D51DF"/>
    <w:rsid w:val="007D5643"/>
    <w:rsid w:val="007D5785"/>
    <w:rsid w:val="007D68FC"/>
    <w:rsid w:val="007E0F59"/>
    <w:rsid w:val="007F1F68"/>
    <w:rsid w:val="007F23FD"/>
    <w:rsid w:val="007F3EB5"/>
    <w:rsid w:val="007F412B"/>
    <w:rsid w:val="007F669E"/>
    <w:rsid w:val="008002EA"/>
    <w:rsid w:val="00801B91"/>
    <w:rsid w:val="00804D2C"/>
    <w:rsid w:val="00805932"/>
    <w:rsid w:val="00805FF6"/>
    <w:rsid w:val="0080625E"/>
    <w:rsid w:val="00806385"/>
    <w:rsid w:val="008068E9"/>
    <w:rsid w:val="00817497"/>
    <w:rsid w:val="00822279"/>
    <w:rsid w:val="00823923"/>
    <w:rsid w:val="008252F0"/>
    <w:rsid w:val="00826F4C"/>
    <w:rsid w:val="00831AE0"/>
    <w:rsid w:val="00832C8B"/>
    <w:rsid w:val="008334A4"/>
    <w:rsid w:val="0083376F"/>
    <w:rsid w:val="00833A09"/>
    <w:rsid w:val="00833CDD"/>
    <w:rsid w:val="008342DA"/>
    <w:rsid w:val="00834ACB"/>
    <w:rsid w:val="0083674F"/>
    <w:rsid w:val="00836E7E"/>
    <w:rsid w:val="00840F92"/>
    <w:rsid w:val="00841301"/>
    <w:rsid w:val="00841721"/>
    <w:rsid w:val="008432AD"/>
    <w:rsid w:val="008456F3"/>
    <w:rsid w:val="008528F1"/>
    <w:rsid w:val="0085794F"/>
    <w:rsid w:val="008601FB"/>
    <w:rsid w:val="00861511"/>
    <w:rsid w:val="00862BE0"/>
    <w:rsid w:val="008727DD"/>
    <w:rsid w:val="00872B14"/>
    <w:rsid w:val="008742C4"/>
    <w:rsid w:val="00880675"/>
    <w:rsid w:val="00886E5E"/>
    <w:rsid w:val="00887E13"/>
    <w:rsid w:val="00891D24"/>
    <w:rsid w:val="00891E86"/>
    <w:rsid w:val="0089306C"/>
    <w:rsid w:val="008941F0"/>
    <w:rsid w:val="00895A44"/>
    <w:rsid w:val="008A52E6"/>
    <w:rsid w:val="008A708C"/>
    <w:rsid w:val="008A71D6"/>
    <w:rsid w:val="008A72B5"/>
    <w:rsid w:val="008A7349"/>
    <w:rsid w:val="008B15DD"/>
    <w:rsid w:val="008B419C"/>
    <w:rsid w:val="008B4962"/>
    <w:rsid w:val="008B4A4C"/>
    <w:rsid w:val="008B5348"/>
    <w:rsid w:val="008C00C1"/>
    <w:rsid w:val="008C05A2"/>
    <w:rsid w:val="008C0885"/>
    <w:rsid w:val="008C45D1"/>
    <w:rsid w:val="008C53E8"/>
    <w:rsid w:val="008D0B6D"/>
    <w:rsid w:val="008D0F70"/>
    <w:rsid w:val="008D1E39"/>
    <w:rsid w:val="008D363B"/>
    <w:rsid w:val="008D3CE7"/>
    <w:rsid w:val="008E0E7F"/>
    <w:rsid w:val="008E6371"/>
    <w:rsid w:val="008E7830"/>
    <w:rsid w:val="008F146F"/>
    <w:rsid w:val="008F1C62"/>
    <w:rsid w:val="008F238D"/>
    <w:rsid w:val="008F5F6F"/>
    <w:rsid w:val="008F659B"/>
    <w:rsid w:val="008F6F17"/>
    <w:rsid w:val="008F79F0"/>
    <w:rsid w:val="009020BE"/>
    <w:rsid w:val="00902BA0"/>
    <w:rsid w:val="00905DE7"/>
    <w:rsid w:val="0091004D"/>
    <w:rsid w:val="00911918"/>
    <w:rsid w:val="00911CE4"/>
    <w:rsid w:val="009140D6"/>
    <w:rsid w:val="00914AEA"/>
    <w:rsid w:val="00916C05"/>
    <w:rsid w:val="00917E70"/>
    <w:rsid w:val="0092066E"/>
    <w:rsid w:val="00920D20"/>
    <w:rsid w:val="00923128"/>
    <w:rsid w:val="009239EE"/>
    <w:rsid w:val="009248C2"/>
    <w:rsid w:val="0092514D"/>
    <w:rsid w:val="0092686A"/>
    <w:rsid w:val="00926C4B"/>
    <w:rsid w:val="009323D0"/>
    <w:rsid w:val="009329BA"/>
    <w:rsid w:val="0093383E"/>
    <w:rsid w:val="00934758"/>
    <w:rsid w:val="009347CB"/>
    <w:rsid w:val="00936589"/>
    <w:rsid w:val="00941A36"/>
    <w:rsid w:val="0094458F"/>
    <w:rsid w:val="0094708E"/>
    <w:rsid w:val="00947CD2"/>
    <w:rsid w:val="00947E27"/>
    <w:rsid w:val="00952297"/>
    <w:rsid w:val="00953142"/>
    <w:rsid w:val="009531E3"/>
    <w:rsid w:val="00953CD2"/>
    <w:rsid w:val="00957A30"/>
    <w:rsid w:val="00961B8B"/>
    <w:rsid w:val="0096358E"/>
    <w:rsid w:val="00970F05"/>
    <w:rsid w:val="009713D7"/>
    <w:rsid w:val="0097340B"/>
    <w:rsid w:val="009736DE"/>
    <w:rsid w:val="00975F09"/>
    <w:rsid w:val="0097609B"/>
    <w:rsid w:val="009765C1"/>
    <w:rsid w:val="00976F93"/>
    <w:rsid w:val="009775AA"/>
    <w:rsid w:val="00980481"/>
    <w:rsid w:val="00981569"/>
    <w:rsid w:val="009818CD"/>
    <w:rsid w:val="0098435B"/>
    <w:rsid w:val="00985D44"/>
    <w:rsid w:val="009865DC"/>
    <w:rsid w:val="00991EF9"/>
    <w:rsid w:val="009922FA"/>
    <w:rsid w:val="00992A37"/>
    <w:rsid w:val="00992C5A"/>
    <w:rsid w:val="009937E5"/>
    <w:rsid w:val="00994B29"/>
    <w:rsid w:val="00994C8B"/>
    <w:rsid w:val="00997C75"/>
    <w:rsid w:val="009A0040"/>
    <w:rsid w:val="009A0B54"/>
    <w:rsid w:val="009A1CF6"/>
    <w:rsid w:val="009A4BE5"/>
    <w:rsid w:val="009B667C"/>
    <w:rsid w:val="009C1877"/>
    <w:rsid w:val="009C28C9"/>
    <w:rsid w:val="009C421B"/>
    <w:rsid w:val="009C7866"/>
    <w:rsid w:val="009D0AAB"/>
    <w:rsid w:val="009D34F1"/>
    <w:rsid w:val="009D5E8B"/>
    <w:rsid w:val="009D7A82"/>
    <w:rsid w:val="009E272A"/>
    <w:rsid w:val="009E2D1C"/>
    <w:rsid w:val="009E2FD3"/>
    <w:rsid w:val="009E5F28"/>
    <w:rsid w:val="009E611F"/>
    <w:rsid w:val="009F090B"/>
    <w:rsid w:val="009F1F04"/>
    <w:rsid w:val="009F29DB"/>
    <w:rsid w:val="009F2B97"/>
    <w:rsid w:val="009F4750"/>
    <w:rsid w:val="00A03310"/>
    <w:rsid w:val="00A04E55"/>
    <w:rsid w:val="00A17AAC"/>
    <w:rsid w:val="00A221A8"/>
    <w:rsid w:val="00A25C73"/>
    <w:rsid w:val="00A30223"/>
    <w:rsid w:val="00A33D32"/>
    <w:rsid w:val="00A351D8"/>
    <w:rsid w:val="00A35BCA"/>
    <w:rsid w:val="00A3756A"/>
    <w:rsid w:val="00A402EC"/>
    <w:rsid w:val="00A42384"/>
    <w:rsid w:val="00A4299F"/>
    <w:rsid w:val="00A446EC"/>
    <w:rsid w:val="00A44AE2"/>
    <w:rsid w:val="00A4586A"/>
    <w:rsid w:val="00A4685A"/>
    <w:rsid w:val="00A5086C"/>
    <w:rsid w:val="00A512D7"/>
    <w:rsid w:val="00A53377"/>
    <w:rsid w:val="00A551C8"/>
    <w:rsid w:val="00A56E30"/>
    <w:rsid w:val="00A61666"/>
    <w:rsid w:val="00A61CCE"/>
    <w:rsid w:val="00A63B52"/>
    <w:rsid w:val="00A666BF"/>
    <w:rsid w:val="00A67334"/>
    <w:rsid w:val="00A7328E"/>
    <w:rsid w:val="00A73A51"/>
    <w:rsid w:val="00A7474C"/>
    <w:rsid w:val="00A802C8"/>
    <w:rsid w:val="00A80D63"/>
    <w:rsid w:val="00A81F48"/>
    <w:rsid w:val="00A81FE7"/>
    <w:rsid w:val="00A845B1"/>
    <w:rsid w:val="00A84813"/>
    <w:rsid w:val="00A84E5E"/>
    <w:rsid w:val="00A922B5"/>
    <w:rsid w:val="00A932C2"/>
    <w:rsid w:val="00A969A6"/>
    <w:rsid w:val="00A96A2F"/>
    <w:rsid w:val="00AA0620"/>
    <w:rsid w:val="00AA0D6B"/>
    <w:rsid w:val="00AA5E3A"/>
    <w:rsid w:val="00AA6758"/>
    <w:rsid w:val="00AB0005"/>
    <w:rsid w:val="00AB017A"/>
    <w:rsid w:val="00AB0603"/>
    <w:rsid w:val="00AB1E57"/>
    <w:rsid w:val="00AB232F"/>
    <w:rsid w:val="00AB24F5"/>
    <w:rsid w:val="00AB40BC"/>
    <w:rsid w:val="00AB64FC"/>
    <w:rsid w:val="00AC1473"/>
    <w:rsid w:val="00AC287D"/>
    <w:rsid w:val="00AD00D7"/>
    <w:rsid w:val="00AD0E56"/>
    <w:rsid w:val="00AD102C"/>
    <w:rsid w:val="00AD2D74"/>
    <w:rsid w:val="00AD3C6F"/>
    <w:rsid w:val="00AD3D45"/>
    <w:rsid w:val="00AE047A"/>
    <w:rsid w:val="00AE139E"/>
    <w:rsid w:val="00AE34DD"/>
    <w:rsid w:val="00AE5E87"/>
    <w:rsid w:val="00AE64A5"/>
    <w:rsid w:val="00AE6A02"/>
    <w:rsid w:val="00AF019A"/>
    <w:rsid w:val="00AF3C36"/>
    <w:rsid w:val="00AF4B2C"/>
    <w:rsid w:val="00AF606B"/>
    <w:rsid w:val="00B0028E"/>
    <w:rsid w:val="00B00417"/>
    <w:rsid w:val="00B03225"/>
    <w:rsid w:val="00B03A5F"/>
    <w:rsid w:val="00B10424"/>
    <w:rsid w:val="00B109D7"/>
    <w:rsid w:val="00B22070"/>
    <w:rsid w:val="00B24515"/>
    <w:rsid w:val="00B27489"/>
    <w:rsid w:val="00B278C7"/>
    <w:rsid w:val="00B32D9D"/>
    <w:rsid w:val="00B341A1"/>
    <w:rsid w:val="00B341E8"/>
    <w:rsid w:val="00B35160"/>
    <w:rsid w:val="00B41BBC"/>
    <w:rsid w:val="00B44F64"/>
    <w:rsid w:val="00B45C95"/>
    <w:rsid w:val="00B46B8D"/>
    <w:rsid w:val="00B46D58"/>
    <w:rsid w:val="00B50313"/>
    <w:rsid w:val="00B5257F"/>
    <w:rsid w:val="00B52AF0"/>
    <w:rsid w:val="00B53C60"/>
    <w:rsid w:val="00B54A21"/>
    <w:rsid w:val="00B56252"/>
    <w:rsid w:val="00B57AD2"/>
    <w:rsid w:val="00B6118B"/>
    <w:rsid w:val="00B65379"/>
    <w:rsid w:val="00B6755D"/>
    <w:rsid w:val="00B678B8"/>
    <w:rsid w:val="00B72E39"/>
    <w:rsid w:val="00B73B91"/>
    <w:rsid w:val="00B73D75"/>
    <w:rsid w:val="00B765C2"/>
    <w:rsid w:val="00B76A2A"/>
    <w:rsid w:val="00B779BD"/>
    <w:rsid w:val="00B77CC7"/>
    <w:rsid w:val="00B8031C"/>
    <w:rsid w:val="00B82143"/>
    <w:rsid w:val="00B82687"/>
    <w:rsid w:val="00B82E36"/>
    <w:rsid w:val="00B83F1C"/>
    <w:rsid w:val="00B84895"/>
    <w:rsid w:val="00B86C4D"/>
    <w:rsid w:val="00B8725A"/>
    <w:rsid w:val="00B90BBF"/>
    <w:rsid w:val="00B91555"/>
    <w:rsid w:val="00B94C87"/>
    <w:rsid w:val="00BA43C3"/>
    <w:rsid w:val="00BA4AC9"/>
    <w:rsid w:val="00BA51C7"/>
    <w:rsid w:val="00BA6769"/>
    <w:rsid w:val="00BA677C"/>
    <w:rsid w:val="00BB01DB"/>
    <w:rsid w:val="00BB1520"/>
    <w:rsid w:val="00BB1FCE"/>
    <w:rsid w:val="00BB215B"/>
    <w:rsid w:val="00BB2387"/>
    <w:rsid w:val="00BB2940"/>
    <w:rsid w:val="00BB3C61"/>
    <w:rsid w:val="00BB4168"/>
    <w:rsid w:val="00BB592D"/>
    <w:rsid w:val="00BB6544"/>
    <w:rsid w:val="00BC052C"/>
    <w:rsid w:val="00BC1251"/>
    <w:rsid w:val="00BC3474"/>
    <w:rsid w:val="00BC5063"/>
    <w:rsid w:val="00BC69B7"/>
    <w:rsid w:val="00BC6AD3"/>
    <w:rsid w:val="00BC7961"/>
    <w:rsid w:val="00BD0202"/>
    <w:rsid w:val="00BD3968"/>
    <w:rsid w:val="00BD40FC"/>
    <w:rsid w:val="00BD4F18"/>
    <w:rsid w:val="00BE1E0A"/>
    <w:rsid w:val="00BE53A1"/>
    <w:rsid w:val="00BE58FE"/>
    <w:rsid w:val="00BE6AFF"/>
    <w:rsid w:val="00BE71D3"/>
    <w:rsid w:val="00BF069C"/>
    <w:rsid w:val="00BF265D"/>
    <w:rsid w:val="00BF3AED"/>
    <w:rsid w:val="00BF43DD"/>
    <w:rsid w:val="00BF4AA4"/>
    <w:rsid w:val="00C01403"/>
    <w:rsid w:val="00C02BBE"/>
    <w:rsid w:val="00C035AF"/>
    <w:rsid w:val="00C035EB"/>
    <w:rsid w:val="00C07113"/>
    <w:rsid w:val="00C10628"/>
    <w:rsid w:val="00C12510"/>
    <w:rsid w:val="00C14638"/>
    <w:rsid w:val="00C14F19"/>
    <w:rsid w:val="00C150F6"/>
    <w:rsid w:val="00C16D3C"/>
    <w:rsid w:val="00C16E93"/>
    <w:rsid w:val="00C203B4"/>
    <w:rsid w:val="00C227A0"/>
    <w:rsid w:val="00C23A00"/>
    <w:rsid w:val="00C23CC4"/>
    <w:rsid w:val="00C26361"/>
    <w:rsid w:val="00C31BD3"/>
    <w:rsid w:val="00C329A6"/>
    <w:rsid w:val="00C32D6F"/>
    <w:rsid w:val="00C331E0"/>
    <w:rsid w:val="00C33B09"/>
    <w:rsid w:val="00C42A9C"/>
    <w:rsid w:val="00C42E9C"/>
    <w:rsid w:val="00C4406F"/>
    <w:rsid w:val="00C46D81"/>
    <w:rsid w:val="00C51576"/>
    <w:rsid w:val="00C52749"/>
    <w:rsid w:val="00C532B2"/>
    <w:rsid w:val="00C5707C"/>
    <w:rsid w:val="00C61283"/>
    <w:rsid w:val="00C61701"/>
    <w:rsid w:val="00C61CDC"/>
    <w:rsid w:val="00C62D71"/>
    <w:rsid w:val="00C63546"/>
    <w:rsid w:val="00C65049"/>
    <w:rsid w:val="00C658F7"/>
    <w:rsid w:val="00C66C73"/>
    <w:rsid w:val="00C67E57"/>
    <w:rsid w:val="00C70E38"/>
    <w:rsid w:val="00C7182D"/>
    <w:rsid w:val="00C718CD"/>
    <w:rsid w:val="00C71F4C"/>
    <w:rsid w:val="00C73142"/>
    <w:rsid w:val="00C73A0B"/>
    <w:rsid w:val="00C757D9"/>
    <w:rsid w:val="00C75D93"/>
    <w:rsid w:val="00C763AE"/>
    <w:rsid w:val="00C764E6"/>
    <w:rsid w:val="00C76CB6"/>
    <w:rsid w:val="00C76CD9"/>
    <w:rsid w:val="00C8014B"/>
    <w:rsid w:val="00C80753"/>
    <w:rsid w:val="00C81B9E"/>
    <w:rsid w:val="00C8252B"/>
    <w:rsid w:val="00C83048"/>
    <w:rsid w:val="00C831CA"/>
    <w:rsid w:val="00C844C8"/>
    <w:rsid w:val="00C84A44"/>
    <w:rsid w:val="00C853CD"/>
    <w:rsid w:val="00C85A51"/>
    <w:rsid w:val="00C85C9A"/>
    <w:rsid w:val="00C866F7"/>
    <w:rsid w:val="00C919D1"/>
    <w:rsid w:val="00C921E8"/>
    <w:rsid w:val="00C930B8"/>
    <w:rsid w:val="00C930D0"/>
    <w:rsid w:val="00C9319B"/>
    <w:rsid w:val="00C94589"/>
    <w:rsid w:val="00C94DDF"/>
    <w:rsid w:val="00CA05C4"/>
    <w:rsid w:val="00CA26B6"/>
    <w:rsid w:val="00CA2866"/>
    <w:rsid w:val="00CA49B3"/>
    <w:rsid w:val="00CB027A"/>
    <w:rsid w:val="00CB1215"/>
    <w:rsid w:val="00CB15D0"/>
    <w:rsid w:val="00CB1C52"/>
    <w:rsid w:val="00CB6272"/>
    <w:rsid w:val="00CB7649"/>
    <w:rsid w:val="00CC02E5"/>
    <w:rsid w:val="00CC431D"/>
    <w:rsid w:val="00CC505F"/>
    <w:rsid w:val="00CC562F"/>
    <w:rsid w:val="00CC75C3"/>
    <w:rsid w:val="00CC7787"/>
    <w:rsid w:val="00CD0350"/>
    <w:rsid w:val="00CD4026"/>
    <w:rsid w:val="00CD57BE"/>
    <w:rsid w:val="00CE103A"/>
    <w:rsid w:val="00CE6365"/>
    <w:rsid w:val="00CF0CE4"/>
    <w:rsid w:val="00CF4282"/>
    <w:rsid w:val="00CF5605"/>
    <w:rsid w:val="00CF79A2"/>
    <w:rsid w:val="00D004AD"/>
    <w:rsid w:val="00D00A57"/>
    <w:rsid w:val="00D073E3"/>
    <w:rsid w:val="00D0743A"/>
    <w:rsid w:val="00D10164"/>
    <w:rsid w:val="00D13F47"/>
    <w:rsid w:val="00D2020A"/>
    <w:rsid w:val="00D21A8B"/>
    <w:rsid w:val="00D24B86"/>
    <w:rsid w:val="00D3054F"/>
    <w:rsid w:val="00D309E0"/>
    <w:rsid w:val="00D40C28"/>
    <w:rsid w:val="00D50876"/>
    <w:rsid w:val="00D528A3"/>
    <w:rsid w:val="00D5368E"/>
    <w:rsid w:val="00D548AE"/>
    <w:rsid w:val="00D54B0B"/>
    <w:rsid w:val="00D56717"/>
    <w:rsid w:val="00D57BE6"/>
    <w:rsid w:val="00D61F07"/>
    <w:rsid w:val="00D64437"/>
    <w:rsid w:val="00D679DB"/>
    <w:rsid w:val="00D70504"/>
    <w:rsid w:val="00D70D4A"/>
    <w:rsid w:val="00D71838"/>
    <w:rsid w:val="00D72E93"/>
    <w:rsid w:val="00D73E4F"/>
    <w:rsid w:val="00D76928"/>
    <w:rsid w:val="00D81E92"/>
    <w:rsid w:val="00D82D47"/>
    <w:rsid w:val="00D85CC6"/>
    <w:rsid w:val="00D85D88"/>
    <w:rsid w:val="00D8669A"/>
    <w:rsid w:val="00D86D90"/>
    <w:rsid w:val="00D871F4"/>
    <w:rsid w:val="00D921AD"/>
    <w:rsid w:val="00DA0A75"/>
    <w:rsid w:val="00DA1294"/>
    <w:rsid w:val="00DA2DBD"/>
    <w:rsid w:val="00DA6957"/>
    <w:rsid w:val="00DB4B5A"/>
    <w:rsid w:val="00DC008D"/>
    <w:rsid w:val="00DC1480"/>
    <w:rsid w:val="00DC1F58"/>
    <w:rsid w:val="00DC2825"/>
    <w:rsid w:val="00DC60C8"/>
    <w:rsid w:val="00DC7092"/>
    <w:rsid w:val="00DD1F43"/>
    <w:rsid w:val="00DD527A"/>
    <w:rsid w:val="00DD664B"/>
    <w:rsid w:val="00DD7503"/>
    <w:rsid w:val="00DD7AA5"/>
    <w:rsid w:val="00DD7D44"/>
    <w:rsid w:val="00DE4BD3"/>
    <w:rsid w:val="00DE60B6"/>
    <w:rsid w:val="00DE64D5"/>
    <w:rsid w:val="00DE775F"/>
    <w:rsid w:val="00DE7E25"/>
    <w:rsid w:val="00DF0F39"/>
    <w:rsid w:val="00DF0F3A"/>
    <w:rsid w:val="00DF2493"/>
    <w:rsid w:val="00DF34CF"/>
    <w:rsid w:val="00DF397B"/>
    <w:rsid w:val="00DF3D04"/>
    <w:rsid w:val="00E031F1"/>
    <w:rsid w:val="00E03BB1"/>
    <w:rsid w:val="00E04191"/>
    <w:rsid w:val="00E04915"/>
    <w:rsid w:val="00E05858"/>
    <w:rsid w:val="00E1113F"/>
    <w:rsid w:val="00E168D1"/>
    <w:rsid w:val="00E27611"/>
    <w:rsid w:val="00E307B2"/>
    <w:rsid w:val="00E30F61"/>
    <w:rsid w:val="00E36F58"/>
    <w:rsid w:val="00E370F9"/>
    <w:rsid w:val="00E430AD"/>
    <w:rsid w:val="00E43380"/>
    <w:rsid w:val="00E51750"/>
    <w:rsid w:val="00E54359"/>
    <w:rsid w:val="00E567C2"/>
    <w:rsid w:val="00E56DA8"/>
    <w:rsid w:val="00E56E61"/>
    <w:rsid w:val="00E57482"/>
    <w:rsid w:val="00E60DE8"/>
    <w:rsid w:val="00E63B48"/>
    <w:rsid w:val="00E64AB7"/>
    <w:rsid w:val="00E65CD1"/>
    <w:rsid w:val="00E67416"/>
    <w:rsid w:val="00E70D2C"/>
    <w:rsid w:val="00E71D70"/>
    <w:rsid w:val="00E7350E"/>
    <w:rsid w:val="00E739FD"/>
    <w:rsid w:val="00E741C6"/>
    <w:rsid w:val="00E754DE"/>
    <w:rsid w:val="00E7649C"/>
    <w:rsid w:val="00E779DE"/>
    <w:rsid w:val="00E804A6"/>
    <w:rsid w:val="00E842CC"/>
    <w:rsid w:val="00E852D2"/>
    <w:rsid w:val="00E85D4B"/>
    <w:rsid w:val="00E85E09"/>
    <w:rsid w:val="00E86056"/>
    <w:rsid w:val="00E869E7"/>
    <w:rsid w:val="00E86DB7"/>
    <w:rsid w:val="00E86FEB"/>
    <w:rsid w:val="00E87429"/>
    <w:rsid w:val="00E90A1E"/>
    <w:rsid w:val="00E91DF1"/>
    <w:rsid w:val="00E922ED"/>
    <w:rsid w:val="00E95FAF"/>
    <w:rsid w:val="00E9677C"/>
    <w:rsid w:val="00E96803"/>
    <w:rsid w:val="00EA151F"/>
    <w:rsid w:val="00EA1E92"/>
    <w:rsid w:val="00EA2297"/>
    <w:rsid w:val="00EA24CD"/>
    <w:rsid w:val="00EA3F03"/>
    <w:rsid w:val="00EA4A12"/>
    <w:rsid w:val="00EB285A"/>
    <w:rsid w:val="00EB3A4A"/>
    <w:rsid w:val="00EB5291"/>
    <w:rsid w:val="00EB60F1"/>
    <w:rsid w:val="00EB698F"/>
    <w:rsid w:val="00EB6D46"/>
    <w:rsid w:val="00EC1C6D"/>
    <w:rsid w:val="00EC1D01"/>
    <w:rsid w:val="00EC34AE"/>
    <w:rsid w:val="00EC7431"/>
    <w:rsid w:val="00ED0970"/>
    <w:rsid w:val="00ED472D"/>
    <w:rsid w:val="00ED4829"/>
    <w:rsid w:val="00ED53B2"/>
    <w:rsid w:val="00ED554C"/>
    <w:rsid w:val="00ED5555"/>
    <w:rsid w:val="00ED7C18"/>
    <w:rsid w:val="00EE2BB4"/>
    <w:rsid w:val="00EE3D05"/>
    <w:rsid w:val="00EE3D4A"/>
    <w:rsid w:val="00EE3F14"/>
    <w:rsid w:val="00EE5AAB"/>
    <w:rsid w:val="00EE7C10"/>
    <w:rsid w:val="00EF45C5"/>
    <w:rsid w:val="00EF6D6A"/>
    <w:rsid w:val="00F00A45"/>
    <w:rsid w:val="00F0138A"/>
    <w:rsid w:val="00F0292E"/>
    <w:rsid w:val="00F03BE7"/>
    <w:rsid w:val="00F04B76"/>
    <w:rsid w:val="00F0756E"/>
    <w:rsid w:val="00F10A53"/>
    <w:rsid w:val="00F1308C"/>
    <w:rsid w:val="00F139E7"/>
    <w:rsid w:val="00F1481C"/>
    <w:rsid w:val="00F15B0D"/>
    <w:rsid w:val="00F16FE5"/>
    <w:rsid w:val="00F17C25"/>
    <w:rsid w:val="00F17C8D"/>
    <w:rsid w:val="00F20730"/>
    <w:rsid w:val="00F20DF7"/>
    <w:rsid w:val="00F228B8"/>
    <w:rsid w:val="00F22B38"/>
    <w:rsid w:val="00F23125"/>
    <w:rsid w:val="00F26A5A"/>
    <w:rsid w:val="00F32D4B"/>
    <w:rsid w:val="00F371BA"/>
    <w:rsid w:val="00F371BB"/>
    <w:rsid w:val="00F373E4"/>
    <w:rsid w:val="00F37581"/>
    <w:rsid w:val="00F379BE"/>
    <w:rsid w:val="00F407D8"/>
    <w:rsid w:val="00F43DC4"/>
    <w:rsid w:val="00F449D7"/>
    <w:rsid w:val="00F46F29"/>
    <w:rsid w:val="00F47B95"/>
    <w:rsid w:val="00F52545"/>
    <w:rsid w:val="00F5363A"/>
    <w:rsid w:val="00F54836"/>
    <w:rsid w:val="00F54DC7"/>
    <w:rsid w:val="00F56296"/>
    <w:rsid w:val="00F56535"/>
    <w:rsid w:val="00F5670C"/>
    <w:rsid w:val="00F62F09"/>
    <w:rsid w:val="00F643EC"/>
    <w:rsid w:val="00F6485E"/>
    <w:rsid w:val="00F665B9"/>
    <w:rsid w:val="00F70D62"/>
    <w:rsid w:val="00F71739"/>
    <w:rsid w:val="00F744EE"/>
    <w:rsid w:val="00F7671A"/>
    <w:rsid w:val="00F76A6E"/>
    <w:rsid w:val="00F805FB"/>
    <w:rsid w:val="00F80B94"/>
    <w:rsid w:val="00F82D04"/>
    <w:rsid w:val="00F83C04"/>
    <w:rsid w:val="00F84A26"/>
    <w:rsid w:val="00F86338"/>
    <w:rsid w:val="00F86DE7"/>
    <w:rsid w:val="00F86E18"/>
    <w:rsid w:val="00F9056B"/>
    <w:rsid w:val="00F913B9"/>
    <w:rsid w:val="00F91A68"/>
    <w:rsid w:val="00F920A2"/>
    <w:rsid w:val="00F92EF5"/>
    <w:rsid w:val="00F93AC0"/>
    <w:rsid w:val="00F97BB0"/>
    <w:rsid w:val="00FA00B4"/>
    <w:rsid w:val="00FA06FB"/>
    <w:rsid w:val="00FA18AB"/>
    <w:rsid w:val="00FA3D26"/>
    <w:rsid w:val="00FA6583"/>
    <w:rsid w:val="00FB1266"/>
    <w:rsid w:val="00FB6512"/>
    <w:rsid w:val="00FB6978"/>
    <w:rsid w:val="00FB6B56"/>
    <w:rsid w:val="00FB6E69"/>
    <w:rsid w:val="00FC00B5"/>
    <w:rsid w:val="00FD179C"/>
    <w:rsid w:val="00FD2613"/>
    <w:rsid w:val="00FD42E9"/>
    <w:rsid w:val="00FD52CF"/>
    <w:rsid w:val="00FE17A0"/>
    <w:rsid w:val="00FE350A"/>
    <w:rsid w:val="00FE3AAA"/>
    <w:rsid w:val="00FE4133"/>
    <w:rsid w:val="00FE74ED"/>
    <w:rsid w:val="00FF0CD4"/>
    <w:rsid w:val="00FF2D1C"/>
    <w:rsid w:val="00FF4918"/>
    <w:rsid w:val="00FF4A61"/>
    <w:rsid w:val="00FF597F"/>
    <w:rsid w:val="00FF6DE4"/>
    <w:rsid w:val="00FF7B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F9AC67"/>
  <w15:chartTrackingRefBased/>
  <w15:docId w15:val="{084F10BF-844F-45F0-80A3-DF25B67D1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vi-VN"/>
    </w:rPr>
  </w:style>
  <w:style w:type="paragraph" w:styleId="Heading1">
    <w:name w:val="heading 1"/>
    <w:basedOn w:val="Normal"/>
    <w:next w:val="Normal"/>
    <w:link w:val="Heading1Char"/>
    <w:uiPriority w:val="9"/>
    <w:qFormat/>
    <w:rsid w:val="0066636E"/>
    <w:pPr>
      <w:keepNext/>
      <w:keepLines/>
      <w:spacing w:before="480" w:after="0"/>
      <w:outlineLvl w:val="0"/>
    </w:pPr>
    <w:rPr>
      <w:rFonts w:ascii="Cambria" w:eastAsia="Times New Roman" w:hAnsi="Cambria"/>
      <w:b/>
      <w:bCs/>
      <w:color w:val="365F91"/>
      <w:sz w:val="28"/>
      <w:szCs w:val="28"/>
      <w:lang w:val="en-US"/>
    </w:rPr>
  </w:style>
  <w:style w:type="paragraph" w:styleId="Heading2">
    <w:name w:val="heading 2"/>
    <w:basedOn w:val="Normal"/>
    <w:next w:val="Normal"/>
    <w:link w:val="Heading2Char"/>
    <w:uiPriority w:val="9"/>
    <w:unhideWhenUsed/>
    <w:qFormat/>
    <w:rsid w:val="00A61666"/>
    <w:pPr>
      <w:keepNext/>
      <w:keepLines/>
      <w:spacing w:before="200" w:after="0"/>
      <w:outlineLvl w:val="1"/>
    </w:pPr>
    <w:rPr>
      <w:rFonts w:ascii="Cambria" w:eastAsia="Times New Roman" w:hAnsi="Cambria"/>
      <w:b/>
      <w:bCs/>
      <w:color w:val="4F81BD"/>
      <w:sz w:val="26"/>
      <w:szCs w:val="26"/>
      <w:lang w:val="en-US"/>
    </w:rPr>
  </w:style>
  <w:style w:type="paragraph" w:styleId="Heading3">
    <w:name w:val="heading 3"/>
    <w:basedOn w:val="Normal"/>
    <w:next w:val="Normal"/>
    <w:link w:val="Heading3Char"/>
    <w:uiPriority w:val="9"/>
    <w:unhideWhenUsed/>
    <w:qFormat/>
    <w:rsid w:val="00A61666"/>
    <w:pPr>
      <w:keepNext/>
      <w:keepLines/>
      <w:spacing w:before="200" w:after="0"/>
      <w:outlineLvl w:val="2"/>
    </w:pPr>
    <w:rPr>
      <w:rFonts w:ascii="Cambria" w:eastAsia="Times New Roman" w:hAnsi="Cambria"/>
      <w:b/>
      <w:bCs/>
      <w:color w:val="4F81BD"/>
      <w:sz w:val="26"/>
      <w:lang w:val="en-US"/>
    </w:rPr>
  </w:style>
  <w:style w:type="paragraph" w:styleId="Heading4">
    <w:name w:val="heading 4"/>
    <w:basedOn w:val="Normal"/>
    <w:next w:val="Normal"/>
    <w:link w:val="Heading4Char"/>
    <w:uiPriority w:val="9"/>
    <w:unhideWhenUsed/>
    <w:qFormat/>
    <w:rsid w:val="00B109D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autoRedefine/>
    <w:uiPriority w:val="9"/>
    <w:unhideWhenUsed/>
    <w:qFormat/>
    <w:rsid w:val="00B109D7"/>
    <w:pPr>
      <w:tabs>
        <w:tab w:val="num" w:pos="3600"/>
      </w:tabs>
      <w:spacing w:after="0" w:line="360" w:lineRule="auto"/>
      <w:ind w:firstLine="567"/>
      <w:jc w:val="both"/>
      <w:outlineLvl w:val="4"/>
    </w:pPr>
    <w:rPr>
      <w:rFonts w:ascii="Times New Roman" w:eastAsiaTheme="minorEastAsia" w:hAnsi="Times New Roman"/>
      <w:b/>
      <w:bCs/>
      <w:iCs/>
      <w:sz w:val="26"/>
      <w:szCs w:val="26"/>
      <w:lang w:val="en-US"/>
    </w:rPr>
  </w:style>
  <w:style w:type="paragraph" w:styleId="Heading6">
    <w:name w:val="heading 6"/>
    <w:basedOn w:val="Normal"/>
    <w:next w:val="Normal"/>
    <w:link w:val="Heading6Char"/>
    <w:unhideWhenUsed/>
    <w:qFormat/>
    <w:rsid w:val="00B109D7"/>
    <w:pPr>
      <w:keepNext/>
      <w:keepLines/>
      <w:widowControl w:val="0"/>
      <w:spacing w:before="40" w:after="0" w:line="240" w:lineRule="auto"/>
      <w:outlineLvl w:val="5"/>
    </w:pPr>
    <w:rPr>
      <w:rFonts w:asciiTheme="majorHAnsi" w:eastAsiaTheme="majorEastAsia" w:hAnsiTheme="majorHAnsi" w:cstheme="majorBidi"/>
      <w:color w:val="1F3763" w:themeColor="accent1" w:themeShade="7F"/>
      <w:lang w:val="en-US"/>
    </w:rPr>
  </w:style>
  <w:style w:type="paragraph" w:styleId="Heading7">
    <w:name w:val="heading 7"/>
    <w:basedOn w:val="Normal"/>
    <w:next w:val="Normal"/>
    <w:link w:val="Heading7Char"/>
    <w:uiPriority w:val="9"/>
    <w:unhideWhenUsed/>
    <w:qFormat/>
    <w:rsid w:val="00B109D7"/>
    <w:pPr>
      <w:keepNext/>
      <w:keepLines/>
      <w:widowControl w:val="0"/>
      <w:spacing w:before="40" w:after="0" w:line="240" w:lineRule="auto"/>
      <w:outlineLvl w:val="6"/>
    </w:pPr>
    <w:rPr>
      <w:rFonts w:asciiTheme="majorHAnsi" w:eastAsiaTheme="majorEastAsia" w:hAnsiTheme="majorHAnsi" w:cstheme="majorBidi"/>
      <w:i/>
      <w:iCs/>
      <w:color w:val="1F3763" w:themeColor="accent1" w:themeShade="7F"/>
      <w:lang w:val="en-US"/>
    </w:rPr>
  </w:style>
  <w:style w:type="paragraph" w:styleId="Heading8">
    <w:name w:val="heading 8"/>
    <w:basedOn w:val="Normal"/>
    <w:next w:val="Normal"/>
    <w:link w:val="Heading8Char"/>
    <w:uiPriority w:val="9"/>
    <w:semiHidden/>
    <w:unhideWhenUsed/>
    <w:qFormat/>
    <w:rsid w:val="00B109D7"/>
    <w:pPr>
      <w:keepNext/>
      <w:keepLines/>
      <w:spacing w:before="40" w:after="0" w:line="259" w:lineRule="auto"/>
      <w:outlineLvl w:val="7"/>
    </w:pPr>
    <w:rPr>
      <w:rFonts w:asciiTheme="majorHAnsi" w:eastAsiaTheme="majorEastAsia" w:hAnsiTheme="majorHAnsi" w:cstheme="majorBidi"/>
      <w:color w:val="272727" w:themeColor="text1" w:themeTint="D8"/>
      <w:sz w:val="21"/>
      <w:szCs w:val="21"/>
      <w:lang w:val="en-US"/>
    </w:rPr>
  </w:style>
  <w:style w:type="paragraph" w:styleId="Heading9">
    <w:name w:val="heading 9"/>
    <w:basedOn w:val="Normal"/>
    <w:next w:val="Normal"/>
    <w:link w:val="Heading9Char"/>
    <w:uiPriority w:val="9"/>
    <w:semiHidden/>
    <w:unhideWhenUsed/>
    <w:qFormat/>
    <w:rsid w:val="00B109D7"/>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rsid w:val="006D3BD5"/>
    <w:rPr>
      <w:rFonts w:ascii="TimesNewRomanPSMT" w:hAnsi="TimesNewRomanPSMT" w:hint="default"/>
      <w:b w:val="0"/>
      <w:bCs w:val="0"/>
      <w:i w:val="0"/>
      <w:iCs w:val="0"/>
      <w:color w:val="000000"/>
      <w:sz w:val="24"/>
      <w:szCs w:val="24"/>
    </w:rPr>
  </w:style>
  <w:style w:type="character" w:customStyle="1" w:styleId="fontstyle21">
    <w:name w:val="fontstyle21"/>
    <w:rsid w:val="006D3BD5"/>
    <w:rPr>
      <w:rFonts w:ascii="Times New Roman" w:hAnsi="Times New Roman" w:cs="Times New Roman" w:hint="default"/>
      <w:b/>
      <w:bCs/>
      <w:i w:val="0"/>
      <w:iCs w:val="0"/>
      <w:color w:val="000000"/>
      <w:sz w:val="26"/>
      <w:szCs w:val="26"/>
    </w:rPr>
  </w:style>
  <w:style w:type="paragraph" w:customStyle="1" w:styleId="Default">
    <w:name w:val="Default"/>
    <w:link w:val="DefaultChar"/>
    <w:uiPriority w:val="99"/>
    <w:rsid w:val="006D3BD5"/>
    <w:pPr>
      <w:autoSpaceDE w:val="0"/>
      <w:autoSpaceDN w:val="0"/>
      <w:adjustRightInd w:val="0"/>
    </w:pPr>
    <w:rPr>
      <w:rFonts w:ascii="Times New Roman" w:hAnsi="Times New Roman"/>
      <w:color w:val="000000"/>
      <w:sz w:val="24"/>
      <w:szCs w:val="24"/>
      <w:lang w:val="vi-VN" w:eastAsia="vi-VN"/>
    </w:rPr>
  </w:style>
  <w:style w:type="paragraph" w:styleId="NormalWeb">
    <w:name w:val="Normal (Web)"/>
    <w:basedOn w:val="Normal"/>
    <w:uiPriority w:val="99"/>
    <w:unhideWhenUsed/>
    <w:rsid w:val="006D3BD5"/>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apple-converted-space">
    <w:name w:val="apple-converted-space"/>
    <w:rsid w:val="006D3BD5"/>
  </w:style>
  <w:style w:type="paragraph" w:customStyle="1" w:styleId="para">
    <w:name w:val="para"/>
    <w:basedOn w:val="Normal"/>
    <w:uiPriority w:val="99"/>
    <w:rsid w:val="006D3BD5"/>
    <w:pPr>
      <w:spacing w:before="100" w:beforeAutospacing="1" w:after="100" w:afterAutospacing="1" w:line="240" w:lineRule="auto"/>
    </w:pPr>
    <w:rPr>
      <w:rFonts w:ascii="Times New Roman" w:eastAsia="Times New Roman" w:hAnsi="Times New Roman"/>
      <w:sz w:val="24"/>
      <w:szCs w:val="24"/>
      <w:lang w:eastAsia="vi-VN"/>
    </w:rPr>
  </w:style>
  <w:style w:type="character" w:customStyle="1" w:styleId="notranslate">
    <w:name w:val="notranslate"/>
    <w:rsid w:val="006D3BD5"/>
  </w:style>
  <w:style w:type="character" w:styleId="Hyperlink">
    <w:name w:val="Hyperlink"/>
    <w:uiPriority w:val="99"/>
    <w:unhideWhenUsed/>
    <w:rsid w:val="002710FD"/>
    <w:rPr>
      <w:color w:val="0000FF"/>
      <w:u w:val="single"/>
    </w:rPr>
  </w:style>
  <w:style w:type="paragraph" w:styleId="Header">
    <w:name w:val="header"/>
    <w:basedOn w:val="Normal"/>
    <w:link w:val="HeaderChar"/>
    <w:uiPriority w:val="99"/>
    <w:unhideWhenUsed/>
    <w:rsid w:val="00D5368E"/>
    <w:pPr>
      <w:tabs>
        <w:tab w:val="center" w:pos="4513"/>
        <w:tab w:val="right" w:pos="9026"/>
      </w:tabs>
    </w:pPr>
  </w:style>
  <w:style w:type="character" w:customStyle="1" w:styleId="HeaderChar">
    <w:name w:val="Header Char"/>
    <w:link w:val="Header"/>
    <w:uiPriority w:val="99"/>
    <w:rsid w:val="00D5368E"/>
    <w:rPr>
      <w:sz w:val="22"/>
      <w:szCs w:val="22"/>
      <w:lang w:eastAsia="en-US"/>
    </w:rPr>
  </w:style>
  <w:style w:type="paragraph" w:styleId="Footer">
    <w:name w:val="footer"/>
    <w:basedOn w:val="Normal"/>
    <w:link w:val="FooterChar"/>
    <w:uiPriority w:val="99"/>
    <w:unhideWhenUsed/>
    <w:rsid w:val="00D5368E"/>
    <w:pPr>
      <w:tabs>
        <w:tab w:val="center" w:pos="4513"/>
        <w:tab w:val="right" w:pos="9026"/>
      </w:tabs>
    </w:pPr>
  </w:style>
  <w:style w:type="character" w:customStyle="1" w:styleId="FooterChar">
    <w:name w:val="Footer Char"/>
    <w:link w:val="Footer"/>
    <w:uiPriority w:val="99"/>
    <w:rsid w:val="00D5368E"/>
    <w:rPr>
      <w:sz w:val="22"/>
      <w:szCs w:val="22"/>
      <w:lang w:eastAsia="en-US"/>
    </w:rPr>
  </w:style>
  <w:style w:type="character" w:styleId="Strong">
    <w:name w:val="Strong"/>
    <w:uiPriority w:val="22"/>
    <w:qFormat/>
    <w:rsid w:val="0039176B"/>
    <w:rPr>
      <w:b/>
      <w:bCs/>
    </w:rPr>
  </w:style>
  <w:style w:type="paragraph" w:styleId="ListParagraph">
    <w:name w:val="List Paragraph"/>
    <w:aliases w:val="bullet 1,bullet"/>
    <w:basedOn w:val="Normal"/>
    <w:link w:val="ListParagraphChar"/>
    <w:uiPriority w:val="34"/>
    <w:qFormat/>
    <w:rsid w:val="007F412B"/>
    <w:pPr>
      <w:ind w:left="720"/>
    </w:pPr>
  </w:style>
  <w:style w:type="character" w:customStyle="1" w:styleId="Heading1Char">
    <w:name w:val="Heading 1 Char"/>
    <w:link w:val="Heading1"/>
    <w:uiPriority w:val="9"/>
    <w:rsid w:val="0066636E"/>
    <w:rPr>
      <w:rFonts w:ascii="Cambria" w:eastAsia="Times New Roman" w:hAnsi="Cambria"/>
      <w:b/>
      <w:bCs/>
      <w:color w:val="365F91"/>
      <w:sz w:val="28"/>
      <w:szCs w:val="28"/>
    </w:rPr>
  </w:style>
  <w:style w:type="character" w:customStyle="1" w:styleId="ListParagraphChar">
    <w:name w:val="List Paragraph Char"/>
    <w:aliases w:val="bullet 1 Char,bullet Char"/>
    <w:link w:val="ListParagraph"/>
    <w:uiPriority w:val="34"/>
    <w:locked/>
    <w:rsid w:val="0066636E"/>
    <w:rPr>
      <w:sz w:val="22"/>
      <w:szCs w:val="22"/>
      <w:lang w:val="vi-VN"/>
    </w:rPr>
  </w:style>
  <w:style w:type="character" w:customStyle="1" w:styleId="Heading2Char">
    <w:name w:val="Heading 2 Char"/>
    <w:link w:val="Heading2"/>
    <w:uiPriority w:val="9"/>
    <w:rsid w:val="00A61666"/>
    <w:rPr>
      <w:rFonts w:ascii="Cambria" w:eastAsia="Times New Roman" w:hAnsi="Cambria"/>
      <w:b/>
      <w:bCs/>
      <w:color w:val="4F81BD"/>
      <w:sz w:val="26"/>
      <w:szCs w:val="26"/>
    </w:rPr>
  </w:style>
  <w:style w:type="character" w:customStyle="1" w:styleId="Heading3Char">
    <w:name w:val="Heading 3 Char"/>
    <w:link w:val="Heading3"/>
    <w:uiPriority w:val="9"/>
    <w:rsid w:val="00A61666"/>
    <w:rPr>
      <w:rFonts w:ascii="Cambria" w:eastAsia="Times New Roman" w:hAnsi="Cambria"/>
      <w:b/>
      <w:bCs/>
      <w:color w:val="4F81BD"/>
      <w:sz w:val="26"/>
      <w:szCs w:val="22"/>
    </w:rPr>
  </w:style>
  <w:style w:type="paragraph" w:customStyle="1" w:styleId="EndNoteBibliographyTitle">
    <w:name w:val="EndNote Bibliography Title"/>
    <w:basedOn w:val="Normal"/>
    <w:link w:val="EndNoteBibliographyTitleChar"/>
    <w:rsid w:val="00A61666"/>
    <w:pPr>
      <w:spacing w:after="0"/>
      <w:jc w:val="center"/>
    </w:pPr>
    <w:rPr>
      <w:rFonts w:ascii="Times New Roman" w:eastAsia="Calibri" w:hAnsi="Times New Roman"/>
      <w:noProof/>
      <w:sz w:val="26"/>
      <w:lang w:val="en-US"/>
    </w:rPr>
  </w:style>
  <w:style w:type="character" w:customStyle="1" w:styleId="EndNoteBibliographyTitleChar">
    <w:name w:val="EndNote Bibliography Title Char"/>
    <w:link w:val="EndNoteBibliographyTitle"/>
    <w:rsid w:val="00A61666"/>
    <w:rPr>
      <w:rFonts w:ascii="Times New Roman" w:eastAsia="Calibri" w:hAnsi="Times New Roman"/>
      <w:noProof/>
      <w:sz w:val="26"/>
      <w:szCs w:val="22"/>
    </w:rPr>
  </w:style>
  <w:style w:type="paragraph" w:customStyle="1" w:styleId="EndNoteBibliography">
    <w:name w:val="EndNote Bibliography"/>
    <w:basedOn w:val="Normal"/>
    <w:link w:val="EndNoteBibliographyChar"/>
    <w:rsid w:val="00A61666"/>
    <w:pPr>
      <w:spacing w:line="240" w:lineRule="auto"/>
    </w:pPr>
    <w:rPr>
      <w:rFonts w:ascii="Times New Roman" w:eastAsia="Calibri" w:hAnsi="Times New Roman"/>
      <w:noProof/>
      <w:sz w:val="26"/>
      <w:lang w:val="en-US"/>
    </w:rPr>
  </w:style>
  <w:style w:type="character" w:customStyle="1" w:styleId="EndNoteBibliographyChar">
    <w:name w:val="EndNote Bibliography Char"/>
    <w:link w:val="EndNoteBibliography"/>
    <w:rsid w:val="00A61666"/>
    <w:rPr>
      <w:rFonts w:ascii="Times New Roman" w:eastAsia="Calibri" w:hAnsi="Times New Roman"/>
      <w:noProof/>
      <w:sz w:val="26"/>
      <w:szCs w:val="22"/>
    </w:rPr>
  </w:style>
  <w:style w:type="paragraph" w:styleId="BodyText">
    <w:name w:val="Body Text"/>
    <w:basedOn w:val="Normal"/>
    <w:link w:val="BodyTextChar"/>
    <w:uiPriority w:val="1"/>
    <w:qFormat/>
    <w:rsid w:val="00A61666"/>
    <w:pPr>
      <w:widowControl w:val="0"/>
      <w:spacing w:after="0" w:line="240" w:lineRule="auto"/>
    </w:pPr>
    <w:rPr>
      <w:rFonts w:ascii="Times New Roman" w:eastAsia="Times New Roman" w:hAnsi="Times New Roman"/>
      <w:sz w:val="24"/>
      <w:szCs w:val="24"/>
      <w:lang w:val="en-US"/>
    </w:rPr>
  </w:style>
  <w:style w:type="character" w:customStyle="1" w:styleId="BodyTextChar">
    <w:name w:val="Body Text Char"/>
    <w:link w:val="BodyText"/>
    <w:uiPriority w:val="1"/>
    <w:rsid w:val="00A61666"/>
    <w:rPr>
      <w:rFonts w:ascii="Times New Roman" w:eastAsia="Times New Roman" w:hAnsi="Times New Roman"/>
      <w:sz w:val="24"/>
      <w:szCs w:val="24"/>
    </w:rPr>
  </w:style>
  <w:style w:type="table" w:styleId="TableGrid">
    <w:name w:val="Table Grid"/>
    <w:basedOn w:val="TableNormal"/>
    <w:uiPriority w:val="39"/>
    <w:rsid w:val="00A61666"/>
    <w:rPr>
      <w:rFonts w:ascii="Times New Roman" w:eastAsia="Calibri" w:hAnsi="Times New Roman"/>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Innghing">
    <w:name w:val="Văn bản nội dung (2) + In nghiêng"/>
    <w:rsid w:val="00A61666"/>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7Khnginnghing">
    <w:name w:val="Văn bản nội dung (7) + Không in nghiêng"/>
    <w:rsid w:val="00A61666"/>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2">
    <w:name w:val="Văn bản nội dung (2)_"/>
    <w:link w:val="Vnbnnidung20"/>
    <w:rsid w:val="00A61666"/>
    <w:rPr>
      <w:rFonts w:eastAsia="Times New Roman"/>
      <w:szCs w:val="26"/>
      <w:shd w:val="clear" w:color="auto" w:fill="FFFFFF"/>
    </w:rPr>
  </w:style>
  <w:style w:type="paragraph" w:customStyle="1" w:styleId="Vnbnnidung20">
    <w:name w:val="Văn bản nội dung (2)"/>
    <w:basedOn w:val="Normal"/>
    <w:link w:val="Vnbnnidung2"/>
    <w:rsid w:val="00A61666"/>
    <w:pPr>
      <w:widowControl w:val="0"/>
      <w:shd w:val="clear" w:color="auto" w:fill="FFFFFF"/>
      <w:spacing w:after="120" w:line="595" w:lineRule="exact"/>
      <w:ind w:hanging="560"/>
      <w:jc w:val="both"/>
    </w:pPr>
    <w:rPr>
      <w:rFonts w:eastAsia="Times New Roman"/>
      <w:sz w:val="20"/>
      <w:szCs w:val="26"/>
      <w:lang w:val="en-US"/>
    </w:rPr>
  </w:style>
  <w:style w:type="character" w:customStyle="1" w:styleId="Vnbnnidung2Inm">
    <w:name w:val="Văn bản nội dung (2) + In đậm"/>
    <w:rsid w:val="00A6166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vi-VN" w:eastAsia="vi-VN" w:bidi="vi-VN"/>
    </w:rPr>
  </w:style>
  <w:style w:type="character" w:customStyle="1" w:styleId="Vnbnnidung3">
    <w:name w:val="Văn bản nội dung (3)_"/>
    <w:link w:val="Vnbnnidung30"/>
    <w:rsid w:val="00A61666"/>
    <w:rPr>
      <w:rFonts w:eastAsia="Times New Roman"/>
      <w:b/>
      <w:bCs/>
      <w:szCs w:val="26"/>
      <w:shd w:val="clear" w:color="auto" w:fill="FFFFFF"/>
    </w:rPr>
  </w:style>
  <w:style w:type="paragraph" w:customStyle="1" w:styleId="Vnbnnidung30">
    <w:name w:val="Văn bản nội dung (3)"/>
    <w:basedOn w:val="Normal"/>
    <w:link w:val="Vnbnnidung3"/>
    <w:rsid w:val="00A61666"/>
    <w:pPr>
      <w:widowControl w:val="0"/>
      <w:shd w:val="clear" w:color="auto" w:fill="FFFFFF"/>
      <w:spacing w:before="4860" w:after="0" w:line="0" w:lineRule="atLeast"/>
    </w:pPr>
    <w:rPr>
      <w:rFonts w:eastAsia="Times New Roman"/>
      <w:b/>
      <w:bCs/>
      <w:sz w:val="20"/>
      <w:szCs w:val="26"/>
      <w:lang w:val="en-US"/>
    </w:rPr>
  </w:style>
  <w:style w:type="character" w:customStyle="1" w:styleId="Vnbnnidung312pt">
    <w:name w:val="Văn bản nội dung (3) + 12 pt"/>
    <w:aliases w:val="Không in đậm,In nghiêng,Văn bản nội dung (3) + 10 pt,Văn bản nội dung (2) + 12 pt"/>
    <w:rsid w:val="00A61666"/>
    <w:rPr>
      <w:rFonts w:eastAsia="Times New Roman" w:cs="Times New Roman"/>
      <w:b/>
      <w:bCs/>
      <w:i/>
      <w:iCs/>
      <w:color w:val="000000"/>
      <w:spacing w:val="0"/>
      <w:w w:val="100"/>
      <w:position w:val="0"/>
      <w:sz w:val="24"/>
      <w:szCs w:val="24"/>
      <w:shd w:val="clear" w:color="auto" w:fill="FFFFFF"/>
      <w:lang w:val="vi-VN" w:eastAsia="vi-VN" w:bidi="vi-VN"/>
    </w:rPr>
  </w:style>
  <w:style w:type="character" w:customStyle="1" w:styleId="Vnbnnidung3Khnginm">
    <w:name w:val="Văn bản nội dung (3) + Không in đậm"/>
    <w:rsid w:val="00A61666"/>
    <w:rPr>
      <w:rFonts w:eastAsia="Times New Roman" w:cs="Times New Roman"/>
      <w:b/>
      <w:bCs/>
      <w:color w:val="000000"/>
      <w:spacing w:val="0"/>
      <w:w w:val="100"/>
      <w:position w:val="0"/>
      <w:szCs w:val="26"/>
      <w:shd w:val="clear" w:color="auto" w:fill="FFFFFF"/>
      <w:lang w:val="vi-VN" w:eastAsia="vi-VN" w:bidi="vi-VN"/>
    </w:rPr>
  </w:style>
  <w:style w:type="character" w:customStyle="1" w:styleId="Vnbnnidung295pt">
    <w:name w:val="Văn bản nội dung (2) + 9.5 pt"/>
    <w:rsid w:val="00A61666"/>
    <w:rPr>
      <w:rFonts w:eastAsia="Times New Roman" w:cs="Times New Roman"/>
      <w:color w:val="000000"/>
      <w:spacing w:val="0"/>
      <w:w w:val="100"/>
      <w:position w:val="0"/>
      <w:sz w:val="19"/>
      <w:szCs w:val="19"/>
      <w:shd w:val="clear" w:color="auto" w:fill="FFFFFF"/>
      <w:lang w:val="vi-VN" w:eastAsia="vi-VN" w:bidi="vi-VN"/>
    </w:rPr>
  </w:style>
  <w:style w:type="paragraph" w:customStyle="1" w:styleId="DefaultParagraphFontParaCharCharCharCharChar">
    <w:name w:val="Default Paragraph Font Para Char Char Char Char Char"/>
    <w:autoRedefine/>
    <w:uiPriority w:val="99"/>
    <w:rsid w:val="00A61666"/>
    <w:pPr>
      <w:tabs>
        <w:tab w:val="left" w:pos="1152"/>
      </w:tabs>
      <w:spacing w:before="120" w:after="120" w:line="312" w:lineRule="auto"/>
    </w:pPr>
    <w:rPr>
      <w:rFonts w:eastAsia="Times New Roman" w:cs="Arial"/>
      <w:sz w:val="26"/>
      <w:szCs w:val="26"/>
    </w:rPr>
  </w:style>
  <w:style w:type="character" w:customStyle="1" w:styleId="Vnbnnidung7">
    <w:name w:val="Văn bản nội dung (7)_"/>
    <w:link w:val="Vnbnnidung70"/>
    <w:rsid w:val="00A61666"/>
    <w:rPr>
      <w:rFonts w:eastAsia="Times New Roman"/>
      <w:i/>
      <w:iCs/>
      <w:szCs w:val="26"/>
      <w:shd w:val="clear" w:color="auto" w:fill="FFFFFF"/>
    </w:rPr>
  </w:style>
  <w:style w:type="paragraph" w:customStyle="1" w:styleId="Vnbnnidung70">
    <w:name w:val="Văn bản nội dung (7)"/>
    <w:basedOn w:val="Normal"/>
    <w:link w:val="Vnbnnidung7"/>
    <w:rsid w:val="00A61666"/>
    <w:pPr>
      <w:widowControl w:val="0"/>
      <w:shd w:val="clear" w:color="auto" w:fill="FFFFFF"/>
      <w:spacing w:after="0" w:line="461" w:lineRule="exact"/>
      <w:jc w:val="both"/>
    </w:pPr>
    <w:rPr>
      <w:rFonts w:eastAsia="Times New Roman"/>
      <w:i/>
      <w:iCs/>
      <w:sz w:val="20"/>
      <w:szCs w:val="26"/>
      <w:lang w:val="en-US"/>
    </w:rPr>
  </w:style>
  <w:style w:type="paragraph" w:styleId="BalloonText">
    <w:name w:val="Balloon Text"/>
    <w:basedOn w:val="Normal"/>
    <w:link w:val="BalloonTextChar"/>
    <w:uiPriority w:val="99"/>
    <w:semiHidden/>
    <w:unhideWhenUsed/>
    <w:rsid w:val="00A61666"/>
    <w:pPr>
      <w:spacing w:after="0" w:line="240" w:lineRule="auto"/>
    </w:pPr>
    <w:rPr>
      <w:rFonts w:ascii="Tahoma" w:eastAsia="Calibri" w:hAnsi="Tahoma" w:cs="Tahoma"/>
      <w:sz w:val="16"/>
      <w:szCs w:val="16"/>
      <w:lang w:val="en-US"/>
    </w:rPr>
  </w:style>
  <w:style w:type="character" w:customStyle="1" w:styleId="BalloonTextChar">
    <w:name w:val="Balloon Text Char"/>
    <w:link w:val="BalloonText"/>
    <w:uiPriority w:val="99"/>
    <w:semiHidden/>
    <w:rsid w:val="00A61666"/>
    <w:rPr>
      <w:rFonts w:ascii="Tahoma" w:eastAsia="Calibri" w:hAnsi="Tahoma" w:cs="Tahoma"/>
      <w:sz w:val="16"/>
      <w:szCs w:val="16"/>
    </w:rPr>
  </w:style>
  <w:style w:type="paragraph" w:styleId="TOCHeading">
    <w:name w:val="TOC Heading"/>
    <w:basedOn w:val="Heading1"/>
    <w:next w:val="Normal"/>
    <w:uiPriority w:val="39"/>
    <w:unhideWhenUsed/>
    <w:qFormat/>
    <w:rsid w:val="00A61666"/>
    <w:pPr>
      <w:outlineLvl w:val="9"/>
    </w:pPr>
    <w:rPr>
      <w:lang w:eastAsia="ja-JP"/>
    </w:rPr>
  </w:style>
  <w:style w:type="paragraph" w:styleId="TOC1">
    <w:name w:val="toc 1"/>
    <w:basedOn w:val="Normal"/>
    <w:next w:val="Normal"/>
    <w:autoRedefine/>
    <w:uiPriority w:val="39"/>
    <w:unhideWhenUsed/>
    <w:rsid w:val="00934758"/>
    <w:pPr>
      <w:widowControl w:val="0"/>
      <w:tabs>
        <w:tab w:val="right" w:leader="dot" w:pos="8780"/>
      </w:tabs>
      <w:spacing w:after="0" w:line="340" w:lineRule="exact"/>
      <w:jc w:val="both"/>
    </w:pPr>
    <w:rPr>
      <w:rFonts w:ascii="Times New Roman" w:eastAsia="Calibri" w:hAnsi="Times New Roman"/>
      <w:b/>
      <w:bCs/>
      <w:lang w:val="en-US"/>
    </w:rPr>
  </w:style>
  <w:style w:type="paragraph" w:styleId="TOC2">
    <w:name w:val="toc 2"/>
    <w:basedOn w:val="Normal"/>
    <w:next w:val="Normal"/>
    <w:autoRedefine/>
    <w:uiPriority w:val="39"/>
    <w:unhideWhenUsed/>
    <w:qFormat/>
    <w:rsid w:val="00F665B9"/>
    <w:pPr>
      <w:widowControl w:val="0"/>
      <w:tabs>
        <w:tab w:val="left" w:pos="567"/>
        <w:tab w:val="left" w:pos="660"/>
        <w:tab w:val="left" w:pos="880"/>
        <w:tab w:val="right" w:leader="dot" w:pos="8777"/>
      </w:tabs>
      <w:spacing w:after="0" w:line="340" w:lineRule="exact"/>
      <w:jc w:val="both"/>
    </w:pPr>
    <w:rPr>
      <w:rFonts w:ascii="Times New Roman" w:eastAsia="Calibri" w:hAnsi="Times New Roman"/>
      <w:b/>
      <w:bCs/>
      <w:sz w:val="26"/>
      <w:szCs w:val="26"/>
      <w:lang w:val="en-US"/>
    </w:rPr>
  </w:style>
  <w:style w:type="paragraph" w:styleId="TOC3">
    <w:name w:val="toc 3"/>
    <w:basedOn w:val="Normal"/>
    <w:next w:val="Normal"/>
    <w:autoRedefine/>
    <w:uiPriority w:val="39"/>
    <w:unhideWhenUsed/>
    <w:rsid w:val="00F0138A"/>
    <w:pPr>
      <w:widowControl w:val="0"/>
      <w:spacing w:after="0" w:line="340" w:lineRule="exact"/>
      <w:jc w:val="both"/>
    </w:pPr>
    <w:rPr>
      <w:rFonts w:ascii="Times New Roman" w:eastAsia="Calibri" w:hAnsi="Times New Roman"/>
      <w:b/>
      <w:bCs/>
      <w:noProof/>
      <w:lang w:val="en-US"/>
    </w:rPr>
  </w:style>
  <w:style w:type="paragraph" w:styleId="TOC4">
    <w:name w:val="toc 4"/>
    <w:basedOn w:val="Normal"/>
    <w:next w:val="Normal"/>
    <w:autoRedefine/>
    <w:uiPriority w:val="39"/>
    <w:unhideWhenUsed/>
    <w:rsid w:val="00A61666"/>
    <w:pPr>
      <w:spacing w:after="100"/>
      <w:ind w:left="660"/>
    </w:pPr>
    <w:rPr>
      <w:rFonts w:ascii="Calibri" w:eastAsia="Times New Roman" w:hAnsi="Calibri"/>
      <w:lang w:val="en-US"/>
    </w:rPr>
  </w:style>
  <w:style w:type="paragraph" w:styleId="TOC5">
    <w:name w:val="toc 5"/>
    <w:basedOn w:val="Normal"/>
    <w:next w:val="Normal"/>
    <w:autoRedefine/>
    <w:uiPriority w:val="39"/>
    <w:unhideWhenUsed/>
    <w:rsid w:val="00A61666"/>
    <w:pPr>
      <w:spacing w:after="100"/>
      <w:ind w:left="880"/>
    </w:pPr>
    <w:rPr>
      <w:rFonts w:ascii="Calibri" w:eastAsia="Times New Roman" w:hAnsi="Calibri"/>
      <w:lang w:val="en-US"/>
    </w:rPr>
  </w:style>
  <w:style w:type="paragraph" w:styleId="TOC6">
    <w:name w:val="toc 6"/>
    <w:basedOn w:val="Normal"/>
    <w:next w:val="Normal"/>
    <w:autoRedefine/>
    <w:uiPriority w:val="39"/>
    <w:unhideWhenUsed/>
    <w:rsid w:val="00A61666"/>
    <w:pPr>
      <w:spacing w:after="100"/>
      <w:ind w:left="1100"/>
    </w:pPr>
    <w:rPr>
      <w:rFonts w:ascii="Calibri" w:eastAsia="Times New Roman" w:hAnsi="Calibri"/>
      <w:lang w:val="en-US"/>
    </w:rPr>
  </w:style>
  <w:style w:type="paragraph" w:styleId="TOC7">
    <w:name w:val="toc 7"/>
    <w:basedOn w:val="Normal"/>
    <w:next w:val="Normal"/>
    <w:autoRedefine/>
    <w:uiPriority w:val="39"/>
    <w:unhideWhenUsed/>
    <w:rsid w:val="00A61666"/>
    <w:pPr>
      <w:spacing w:after="100"/>
      <w:ind w:left="1320"/>
    </w:pPr>
    <w:rPr>
      <w:rFonts w:ascii="Calibri" w:eastAsia="Times New Roman" w:hAnsi="Calibri"/>
      <w:lang w:val="en-US"/>
    </w:rPr>
  </w:style>
  <w:style w:type="paragraph" w:styleId="TOC8">
    <w:name w:val="toc 8"/>
    <w:basedOn w:val="Normal"/>
    <w:next w:val="Normal"/>
    <w:autoRedefine/>
    <w:uiPriority w:val="39"/>
    <w:unhideWhenUsed/>
    <w:rsid w:val="00A61666"/>
    <w:pPr>
      <w:spacing w:after="100"/>
      <w:ind w:left="1540"/>
    </w:pPr>
    <w:rPr>
      <w:rFonts w:ascii="Calibri" w:eastAsia="Times New Roman" w:hAnsi="Calibri"/>
      <w:lang w:val="en-US"/>
    </w:rPr>
  </w:style>
  <w:style w:type="paragraph" w:styleId="TOC9">
    <w:name w:val="toc 9"/>
    <w:basedOn w:val="Normal"/>
    <w:next w:val="Normal"/>
    <w:autoRedefine/>
    <w:uiPriority w:val="39"/>
    <w:unhideWhenUsed/>
    <w:rsid w:val="00A61666"/>
    <w:pPr>
      <w:spacing w:after="100"/>
      <w:ind w:left="1760"/>
    </w:pPr>
    <w:rPr>
      <w:rFonts w:ascii="Calibri" w:eastAsia="Times New Roman" w:hAnsi="Calibri"/>
      <w:lang w:val="en-US"/>
    </w:rPr>
  </w:style>
  <w:style w:type="paragraph" w:customStyle="1" w:styleId="xl66">
    <w:name w:val="xl66"/>
    <w:basedOn w:val="Normal"/>
    <w:uiPriority w:val="99"/>
    <w:rsid w:val="00A616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68">
    <w:name w:val="xl68"/>
    <w:basedOn w:val="Normal"/>
    <w:uiPriority w:val="99"/>
    <w:rsid w:val="00A61666"/>
    <w:pP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69">
    <w:name w:val="xl69"/>
    <w:basedOn w:val="Normal"/>
    <w:uiPriority w:val="99"/>
    <w:rsid w:val="00A616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70">
    <w:name w:val="xl70"/>
    <w:basedOn w:val="Normal"/>
    <w:uiPriority w:val="99"/>
    <w:rsid w:val="00A616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71">
    <w:name w:val="xl71"/>
    <w:basedOn w:val="Normal"/>
    <w:uiPriority w:val="99"/>
    <w:rsid w:val="00A616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72">
    <w:name w:val="xl72"/>
    <w:basedOn w:val="Normal"/>
    <w:uiPriority w:val="99"/>
    <w:rsid w:val="00A616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73">
    <w:name w:val="xl73"/>
    <w:basedOn w:val="Normal"/>
    <w:uiPriority w:val="99"/>
    <w:rsid w:val="00A616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74">
    <w:name w:val="xl74"/>
    <w:basedOn w:val="Normal"/>
    <w:uiPriority w:val="99"/>
    <w:rsid w:val="00A616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u w:val="single"/>
      <w:lang w:val="en-US"/>
    </w:rPr>
  </w:style>
  <w:style w:type="paragraph" w:customStyle="1" w:styleId="xl75">
    <w:name w:val="xl75"/>
    <w:basedOn w:val="Normal"/>
    <w:uiPriority w:val="99"/>
    <w:rsid w:val="00A616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u w:val="single"/>
      <w:lang w:val="en-US"/>
    </w:rPr>
  </w:style>
  <w:style w:type="paragraph" w:customStyle="1" w:styleId="xl76">
    <w:name w:val="xl76"/>
    <w:basedOn w:val="Normal"/>
    <w:uiPriority w:val="99"/>
    <w:rsid w:val="00A616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77">
    <w:name w:val="xl77"/>
    <w:basedOn w:val="Normal"/>
    <w:uiPriority w:val="99"/>
    <w:rsid w:val="00A616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78">
    <w:name w:val="xl78"/>
    <w:basedOn w:val="Normal"/>
    <w:uiPriority w:val="99"/>
    <w:rsid w:val="00A616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u w:val="single"/>
      <w:lang w:val="en-US"/>
    </w:rPr>
  </w:style>
  <w:style w:type="paragraph" w:customStyle="1" w:styleId="xl79">
    <w:name w:val="xl79"/>
    <w:basedOn w:val="Normal"/>
    <w:uiPriority w:val="99"/>
    <w:rsid w:val="00A616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u w:val="single"/>
      <w:lang w:val="en-US"/>
    </w:rPr>
  </w:style>
  <w:style w:type="paragraph" w:customStyle="1" w:styleId="xl80">
    <w:name w:val="xl80"/>
    <w:basedOn w:val="Normal"/>
    <w:uiPriority w:val="99"/>
    <w:rsid w:val="00A616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u w:val="single"/>
      <w:lang w:val="en-US"/>
    </w:rPr>
  </w:style>
  <w:style w:type="paragraph" w:customStyle="1" w:styleId="xl81">
    <w:name w:val="xl81"/>
    <w:basedOn w:val="Normal"/>
    <w:uiPriority w:val="99"/>
    <w:rsid w:val="00A61666"/>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82">
    <w:name w:val="xl82"/>
    <w:basedOn w:val="Normal"/>
    <w:uiPriority w:val="99"/>
    <w:rsid w:val="00A616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olor w:val="C00000"/>
      <w:sz w:val="24"/>
      <w:szCs w:val="24"/>
      <w:lang w:val="en-US"/>
    </w:rPr>
  </w:style>
  <w:style w:type="paragraph" w:customStyle="1" w:styleId="xl83">
    <w:name w:val="xl83"/>
    <w:basedOn w:val="Normal"/>
    <w:uiPriority w:val="99"/>
    <w:rsid w:val="00A616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olor w:val="C00000"/>
      <w:sz w:val="24"/>
      <w:szCs w:val="24"/>
      <w:lang w:val="en-US"/>
    </w:rPr>
  </w:style>
  <w:style w:type="paragraph" w:customStyle="1" w:styleId="xl84">
    <w:name w:val="xl84"/>
    <w:basedOn w:val="Normal"/>
    <w:uiPriority w:val="99"/>
    <w:rsid w:val="00A61666"/>
    <w:pPr>
      <w:shd w:val="clear" w:color="000000" w:fill="FFFF00"/>
      <w:spacing w:before="100" w:beforeAutospacing="1" w:after="100" w:afterAutospacing="1" w:line="240" w:lineRule="auto"/>
      <w:textAlignment w:val="center"/>
    </w:pPr>
    <w:rPr>
      <w:rFonts w:ascii="Times New Roman" w:eastAsia="Times New Roman" w:hAnsi="Times New Roman"/>
      <w:color w:val="C00000"/>
      <w:sz w:val="24"/>
      <w:szCs w:val="24"/>
      <w:lang w:val="en-US"/>
    </w:rPr>
  </w:style>
  <w:style w:type="character" w:customStyle="1" w:styleId="Bodytext2">
    <w:name w:val="Body text (2)_"/>
    <w:link w:val="Bodytext20"/>
    <w:rsid w:val="00A61666"/>
    <w:rPr>
      <w:rFonts w:eastAsia="Times New Roman"/>
      <w:shd w:val="clear" w:color="auto" w:fill="FFFFFF"/>
    </w:rPr>
  </w:style>
  <w:style w:type="paragraph" w:customStyle="1" w:styleId="Bodytext20">
    <w:name w:val="Body text (2)"/>
    <w:basedOn w:val="Normal"/>
    <w:link w:val="Bodytext2"/>
    <w:rsid w:val="00A61666"/>
    <w:pPr>
      <w:widowControl w:val="0"/>
      <w:shd w:val="clear" w:color="auto" w:fill="FFFFFF"/>
      <w:spacing w:before="300" w:after="60" w:line="418" w:lineRule="exact"/>
      <w:ind w:hanging="380"/>
      <w:jc w:val="both"/>
    </w:pPr>
    <w:rPr>
      <w:rFonts w:eastAsia="Times New Roman"/>
      <w:sz w:val="20"/>
      <w:szCs w:val="20"/>
      <w:lang w:val="en-US"/>
    </w:rPr>
  </w:style>
  <w:style w:type="paragraph" w:customStyle="1" w:styleId="EndNoteCategoryHeading">
    <w:name w:val="EndNote Category Heading"/>
    <w:basedOn w:val="Normal"/>
    <w:link w:val="EndNoteCategoryHeadingChar"/>
    <w:rsid w:val="00A61666"/>
    <w:pPr>
      <w:spacing w:before="120" w:after="120"/>
    </w:pPr>
    <w:rPr>
      <w:rFonts w:ascii="Times New Roman" w:eastAsia="Calibri" w:hAnsi="Times New Roman"/>
      <w:b/>
      <w:noProof/>
      <w:sz w:val="26"/>
      <w:lang w:val="en-US"/>
    </w:rPr>
  </w:style>
  <w:style w:type="character" w:customStyle="1" w:styleId="EndNoteCategoryHeadingChar">
    <w:name w:val="EndNote Category Heading Char"/>
    <w:link w:val="EndNoteCategoryHeading"/>
    <w:rsid w:val="00A61666"/>
    <w:rPr>
      <w:rFonts w:ascii="Times New Roman" w:eastAsia="Calibri" w:hAnsi="Times New Roman"/>
      <w:b/>
      <w:noProof/>
      <w:sz w:val="26"/>
      <w:szCs w:val="22"/>
    </w:rPr>
  </w:style>
  <w:style w:type="paragraph" w:styleId="NoSpacing">
    <w:name w:val="No Spacing"/>
    <w:aliases w:val="Bang"/>
    <w:link w:val="NoSpacingChar"/>
    <w:uiPriority w:val="1"/>
    <w:qFormat/>
    <w:rsid w:val="00770E8A"/>
    <w:pPr>
      <w:spacing w:before="120" w:after="120" w:line="360" w:lineRule="auto"/>
      <w:jc w:val="center"/>
    </w:pPr>
    <w:rPr>
      <w:rFonts w:ascii="Times New Roman" w:eastAsia="Times New Roman" w:hAnsi="Times New Roman"/>
      <w:sz w:val="26"/>
      <w:szCs w:val="22"/>
    </w:rPr>
  </w:style>
  <w:style w:type="character" w:customStyle="1" w:styleId="NoSpacingChar">
    <w:name w:val="No Spacing Char"/>
    <w:aliases w:val="Bang Char"/>
    <w:link w:val="NoSpacing"/>
    <w:uiPriority w:val="1"/>
    <w:rsid w:val="00770E8A"/>
    <w:rPr>
      <w:rFonts w:ascii="Times New Roman" w:eastAsia="Times New Roman" w:hAnsi="Times New Roman"/>
      <w:sz w:val="26"/>
      <w:szCs w:val="22"/>
    </w:rPr>
  </w:style>
  <w:style w:type="character" w:customStyle="1" w:styleId="Heading4Char">
    <w:name w:val="Heading 4 Char"/>
    <w:basedOn w:val="DefaultParagraphFont"/>
    <w:link w:val="Heading4"/>
    <w:uiPriority w:val="9"/>
    <w:rsid w:val="00B109D7"/>
    <w:rPr>
      <w:rFonts w:asciiTheme="majorHAnsi" w:eastAsiaTheme="majorEastAsia" w:hAnsiTheme="majorHAnsi" w:cstheme="majorBidi"/>
      <w:i/>
      <w:iCs/>
      <w:color w:val="2F5496" w:themeColor="accent1" w:themeShade="BF"/>
      <w:sz w:val="22"/>
      <w:szCs w:val="22"/>
      <w:lang w:val="vi-VN"/>
    </w:rPr>
  </w:style>
  <w:style w:type="character" w:customStyle="1" w:styleId="Heading5Char">
    <w:name w:val="Heading 5 Char"/>
    <w:basedOn w:val="DefaultParagraphFont"/>
    <w:link w:val="Heading5"/>
    <w:uiPriority w:val="9"/>
    <w:rsid w:val="00B109D7"/>
    <w:rPr>
      <w:rFonts w:ascii="Times New Roman" w:eastAsiaTheme="minorEastAsia" w:hAnsi="Times New Roman"/>
      <w:b/>
      <w:bCs/>
      <w:iCs/>
      <w:sz w:val="26"/>
      <w:szCs w:val="26"/>
    </w:rPr>
  </w:style>
  <w:style w:type="character" w:customStyle="1" w:styleId="Heading6Char">
    <w:name w:val="Heading 6 Char"/>
    <w:basedOn w:val="DefaultParagraphFont"/>
    <w:link w:val="Heading6"/>
    <w:rsid w:val="00B109D7"/>
    <w:rPr>
      <w:rFonts w:asciiTheme="majorHAnsi" w:eastAsiaTheme="majorEastAsia" w:hAnsiTheme="majorHAnsi" w:cstheme="majorBidi"/>
      <w:color w:val="1F3763" w:themeColor="accent1" w:themeShade="7F"/>
      <w:sz w:val="22"/>
      <w:szCs w:val="22"/>
    </w:rPr>
  </w:style>
  <w:style w:type="character" w:customStyle="1" w:styleId="Heading7Char">
    <w:name w:val="Heading 7 Char"/>
    <w:basedOn w:val="DefaultParagraphFont"/>
    <w:link w:val="Heading7"/>
    <w:uiPriority w:val="9"/>
    <w:rsid w:val="00B109D7"/>
    <w:rPr>
      <w:rFonts w:asciiTheme="majorHAnsi" w:eastAsiaTheme="majorEastAsia" w:hAnsiTheme="majorHAnsi" w:cstheme="majorBidi"/>
      <w:i/>
      <w:iCs/>
      <w:color w:val="1F3763" w:themeColor="accent1" w:themeShade="7F"/>
      <w:sz w:val="22"/>
      <w:szCs w:val="22"/>
    </w:rPr>
  </w:style>
  <w:style w:type="character" w:customStyle="1" w:styleId="Heading8Char">
    <w:name w:val="Heading 8 Char"/>
    <w:basedOn w:val="DefaultParagraphFont"/>
    <w:link w:val="Heading8"/>
    <w:uiPriority w:val="9"/>
    <w:semiHidden/>
    <w:rsid w:val="00B109D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09D7"/>
    <w:rPr>
      <w:rFonts w:asciiTheme="majorHAnsi" w:eastAsiaTheme="majorEastAsia" w:hAnsiTheme="majorHAnsi" w:cstheme="majorBidi"/>
      <w:sz w:val="22"/>
      <w:szCs w:val="22"/>
    </w:rPr>
  </w:style>
  <w:style w:type="character" w:styleId="CommentReference">
    <w:name w:val="annotation reference"/>
    <w:basedOn w:val="DefaultParagraphFont"/>
    <w:uiPriority w:val="99"/>
    <w:semiHidden/>
    <w:unhideWhenUsed/>
    <w:rsid w:val="00B109D7"/>
    <w:rPr>
      <w:sz w:val="16"/>
      <w:szCs w:val="16"/>
    </w:rPr>
  </w:style>
  <w:style w:type="paragraph" w:styleId="CommentText">
    <w:name w:val="annotation text"/>
    <w:basedOn w:val="Normal"/>
    <w:link w:val="CommentTextChar"/>
    <w:uiPriority w:val="99"/>
    <w:semiHidden/>
    <w:unhideWhenUsed/>
    <w:rsid w:val="00B109D7"/>
    <w:pPr>
      <w:widowControl w:val="0"/>
      <w:spacing w:after="0" w:line="240" w:lineRule="auto"/>
    </w:pPr>
    <w:rPr>
      <w:rFonts w:ascii="Times New Roman" w:eastAsia="Times New Roman" w:hAnsi="Times New Roman"/>
      <w:sz w:val="20"/>
      <w:szCs w:val="20"/>
      <w:lang w:val="en-US"/>
    </w:rPr>
  </w:style>
  <w:style w:type="character" w:customStyle="1" w:styleId="CommentTextChar">
    <w:name w:val="Comment Text Char"/>
    <w:basedOn w:val="DefaultParagraphFont"/>
    <w:link w:val="CommentText"/>
    <w:uiPriority w:val="99"/>
    <w:semiHidden/>
    <w:rsid w:val="00B109D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B109D7"/>
    <w:rPr>
      <w:b/>
      <w:bCs/>
    </w:rPr>
  </w:style>
  <w:style w:type="character" w:customStyle="1" w:styleId="CommentSubjectChar">
    <w:name w:val="Comment Subject Char"/>
    <w:basedOn w:val="CommentTextChar"/>
    <w:link w:val="CommentSubject"/>
    <w:uiPriority w:val="99"/>
    <w:semiHidden/>
    <w:rsid w:val="00B109D7"/>
    <w:rPr>
      <w:rFonts w:ascii="Times New Roman" w:eastAsia="Times New Roman" w:hAnsi="Times New Roman"/>
      <w:b/>
      <w:bCs/>
    </w:rPr>
  </w:style>
  <w:style w:type="paragraph" w:styleId="Caption">
    <w:name w:val="caption"/>
    <w:basedOn w:val="Normal"/>
    <w:next w:val="Normal"/>
    <w:uiPriority w:val="35"/>
    <w:unhideWhenUsed/>
    <w:qFormat/>
    <w:rsid w:val="00B109D7"/>
    <w:pPr>
      <w:widowControl w:val="0"/>
      <w:spacing w:line="240" w:lineRule="auto"/>
    </w:pPr>
    <w:rPr>
      <w:rFonts w:ascii="Times New Roman" w:eastAsia="Times New Roman" w:hAnsi="Times New Roman"/>
      <w:i/>
      <w:iCs/>
      <w:color w:val="44546A" w:themeColor="text2"/>
      <w:sz w:val="18"/>
      <w:szCs w:val="18"/>
      <w:lang w:val="en-US"/>
    </w:rPr>
  </w:style>
  <w:style w:type="paragraph" w:customStyle="1" w:styleId="Pa16">
    <w:name w:val="Pa16"/>
    <w:basedOn w:val="Default"/>
    <w:next w:val="Default"/>
    <w:uiPriority w:val="99"/>
    <w:rsid w:val="00B109D7"/>
    <w:pPr>
      <w:spacing w:line="221" w:lineRule="atLeast"/>
    </w:pPr>
    <w:rPr>
      <w:rFonts w:ascii="Times" w:eastAsiaTheme="minorHAnsi" w:hAnsi="Times" w:cstheme="minorBidi"/>
      <w:color w:val="auto"/>
      <w:lang w:val="en-US" w:eastAsia="en-US"/>
    </w:rPr>
  </w:style>
  <w:style w:type="character" w:customStyle="1" w:styleId="A0">
    <w:name w:val="A0"/>
    <w:uiPriority w:val="99"/>
    <w:rsid w:val="00B109D7"/>
    <w:rPr>
      <w:rFonts w:cs="Times"/>
      <w:b/>
      <w:bCs/>
      <w:color w:val="000000"/>
    </w:rPr>
  </w:style>
  <w:style w:type="character" w:customStyle="1" w:styleId="A5">
    <w:name w:val="A5"/>
    <w:uiPriority w:val="99"/>
    <w:rsid w:val="00B109D7"/>
    <w:rPr>
      <w:color w:val="000000"/>
      <w:sz w:val="12"/>
      <w:szCs w:val="12"/>
    </w:rPr>
  </w:style>
  <w:style w:type="character" w:customStyle="1" w:styleId="A14">
    <w:name w:val="A14"/>
    <w:uiPriority w:val="99"/>
    <w:rsid w:val="00B109D7"/>
    <w:rPr>
      <w:rFonts w:cs="Times"/>
      <w:b/>
      <w:bCs/>
      <w:color w:val="000000"/>
      <w:sz w:val="40"/>
      <w:szCs w:val="40"/>
    </w:rPr>
  </w:style>
  <w:style w:type="character" w:styleId="PlaceholderText">
    <w:name w:val="Placeholder Text"/>
    <w:basedOn w:val="DefaultParagraphFont"/>
    <w:uiPriority w:val="99"/>
    <w:semiHidden/>
    <w:rsid w:val="00B109D7"/>
    <w:rPr>
      <w:color w:val="808080"/>
    </w:rPr>
  </w:style>
  <w:style w:type="character" w:customStyle="1" w:styleId="fontstyle31">
    <w:name w:val="fontstyle31"/>
    <w:basedOn w:val="DefaultParagraphFont"/>
    <w:rsid w:val="00B109D7"/>
    <w:rPr>
      <w:rFonts w:ascii="AdvPS586D" w:hAnsi="AdvPS586D" w:hint="default"/>
      <w:b w:val="0"/>
      <w:bCs w:val="0"/>
      <w:i w:val="0"/>
      <w:iCs w:val="0"/>
      <w:color w:val="242021"/>
      <w:sz w:val="12"/>
      <w:szCs w:val="12"/>
    </w:rPr>
  </w:style>
  <w:style w:type="character" w:customStyle="1" w:styleId="fontstyle11">
    <w:name w:val="fontstyle11"/>
    <w:basedOn w:val="DefaultParagraphFont"/>
    <w:rsid w:val="00B109D7"/>
    <w:rPr>
      <w:rFonts w:ascii="AdvP641C" w:hAnsi="AdvP641C" w:hint="default"/>
      <w:b w:val="0"/>
      <w:bCs w:val="0"/>
      <w:i w:val="0"/>
      <w:iCs w:val="0"/>
      <w:color w:val="242021"/>
      <w:sz w:val="20"/>
      <w:szCs w:val="20"/>
    </w:rPr>
  </w:style>
  <w:style w:type="character" w:customStyle="1" w:styleId="fontstyle41">
    <w:name w:val="fontstyle41"/>
    <w:basedOn w:val="DefaultParagraphFont"/>
    <w:rsid w:val="00B109D7"/>
    <w:rPr>
      <w:rFonts w:ascii="AdvPS586B" w:hAnsi="AdvPS586B" w:hint="default"/>
      <w:b w:val="0"/>
      <w:bCs w:val="0"/>
      <w:i w:val="0"/>
      <w:iCs w:val="0"/>
      <w:color w:val="242021"/>
      <w:sz w:val="20"/>
      <w:szCs w:val="20"/>
    </w:rPr>
  </w:style>
  <w:style w:type="character" w:customStyle="1" w:styleId="fontstyle51">
    <w:name w:val="fontstyle51"/>
    <w:basedOn w:val="DefaultParagraphFont"/>
    <w:rsid w:val="00B109D7"/>
    <w:rPr>
      <w:rFonts w:ascii="SymbolMT" w:hAnsi="SymbolMT" w:hint="default"/>
      <w:b w:val="0"/>
      <w:bCs w:val="0"/>
      <w:i w:val="0"/>
      <w:iCs w:val="0"/>
      <w:color w:val="242021"/>
      <w:sz w:val="16"/>
      <w:szCs w:val="16"/>
    </w:rPr>
  </w:style>
  <w:style w:type="character" w:styleId="Emphasis">
    <w:name w:val="Emphasis"/>
    <w:basedOn w:val="DefaultParagraphFont"/>
    <w:uiPriority w:val="20"/>
    <w:qFormat/>
    <w:rsid w:val="00B109D7"/>
    <w:rPr>
      <w:i/>
      <w:iCs/>
    </w:rPr>
  </w:style>
  <w:style w:type="character" w:customStyle="1" w:styleId="fontstyle61">
    <w:name w:val="fontstyle61"/>
    <w:basedOn w:val="DefaultParagraphFont"/>
    <w:rsid w:val="00B109D7"/>
    <w:rPr>
      <w:rFonts w:ascii="Times-Bold" w:hAnsi="Times-Bold" w:hint="default"/>
      <w:b/>
      <w:bCs/>
      <w:i w:val="0"/>
      <w:iCs w:val="0"/>
      <w:color w:val="000000"/>
      <w:sz w:val="24"/>
      <w:szCs w:val="24"/>
    </w:rPr>
  </w:style>
  <w:style w:type="character" w:customStyle="1" w:styleId="fontstyle71">
    <w:name w:val="fontstyle71"/>
    <w:basedOn w:val="DefaultParagraphFont"/>
    <w:rsid w:val="00B109D7"/>
    <w:rPr>
      <w:rFonts w:ascii="TimesNewRoman" w:hAnsi="TimesNewRoman" w:hint="default"/>
      <w:b/>
      <w:bCs/>
      <w:i w:val="0"/>
      <w:iCs w:val="0"/>
      <w:color w:val="000000"/>
      <w:sz w:val="24"/>
      <w:szCs w:val="24"/>
    </w:rPr>
  </w:style>
  <w:style w:type="character" w:customStyle="1" w:styleId="articlebreadcrumbs">
    <w:name w:val="article__breadcrumbs"/>
    <w:basedOn w:val="DefaultParagraphFont"/>
    <w:rsid w:val="00B109D7"/>
  </w:style>
  <w:style w:type="character" w:styleId="UnresolvedMention">
    <w:name w:val="Unresolved Mention"/>
    <w:basedOn w:val="DefaultParagraphFont"/>
    <w:uiPriority w:val="99"/>
    <w:semiHidden/>
    <w:unhideWhenUsed/>
    <w:rsid w:val="00B109D7"/>
    <w:rPr>
      <w:color w:val="605E5C"/>
      <w:shd w:val="clear" w:color="auto" w:fill="E1DFDD"/>
    </w:rPr>
  </w:style>
  <w:style w:type="paragraph" w:styleId="Revision">
    <w:name w:val="Revision"/>
    <w:hidden/>
    <w:uiPriority w:val="99"/>
    <w:semiHidden/>
    <w:rsid w:val="00B109D7"/>
    <w:rPr>
      <w:rFonts w:ascii="Times New Roman" w:eastAsia="Times New Roman" w:hAnsi="Times New Roman"/>
      <w:sz w:val="22"/>
      <w:szCs w:val="22"/>
    </w:rPr>
  </w:style>
  <w:style w:type="character" w:customStyle="1" w:styleId="jpfdse">
    <w:name w:val="jpfdse"/>
    <w:basedOn w:val="DefaultParagraphFont"/>
    <w:rsid w:val="00B109D7"/>
  </w:style>
  <w:style w:type="character" w:customStyle="1" w:styleId="y2iqfc">
    <w:name w:val="y2iqfc"/>
    <w:basedOn w:val="DefaultParagraphFont"/>
    <w:rsid w:val="00B109D7"/>
  </w:style>
  <w:style w:type="paragraph" w:styleId="HTMLPreformatted">
    <w:name w:val="HTML Preformatted"/>
    <w:basedOn w:val="Normal"/>
    <w:link w:val="HTMLPreformattedChar"/>
    <w:uiPriority w:val="99"/>
    <w:unhideWhenUsed/>
    <w:rsid w:val="00B10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B109D7"/>
    <w:rPr>
      <w:rFonts w:ascii="Courier New" w:eastAsia="Times New Roman" w:hAnsi="Courier New" w:cs="Courier New"/>
    </w:rPr>
  </w:style>
  <w:style w:type="character" w:customStyle="1" w:styleId="a">
    <w:name w:val="a"/>
    <w:basedOn w:val="DefaultParagraphFont"/>
    <w:rsid w:val="00B109D7"/>
  </w:style>
  <w:style w:type="character" w:customStyle="1" w:styleId="text">
    <w:name w:val="text"/>
    <w:basedOn w:val="DefaultParagraphFont"/>
    <w:rsid w:val="00B109D7"/>
  </w:style>
  <w:style w:type="character" w:customStyle="1" w:styleId="hwtze">
    <w:name w:val="hwtze"/>
    <w:basedOn w:val="DefaultParagraphFont"/>
    <w:rsid w:val="00B109D7"/>
  </w:style>
  <w:style w:type="character" w:customStyle="1" w:styleId="rynqvb">
    <w:name w:val="rynqvb"/>
    <w:basedOn w:val="DefaultParagraphFont"/>
    <w:rsid w:val="00B109D7"/>
  </w:style>
  <w:style w:type="paragraph" w:customStyle="1" w:styleId="negrita">
    <w:name w:val="negrita"/>
    <w:basedOn w:val="Normal"/>
    <w:uiPriority w:val="99"/>
    <w:rsid w:val="00B109D7"/>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angria">
    <w:name w:val="sangria"/>
    <w:basedOn w:val="Normal"/>
    <w:uiPriority w:val="99"/>
    <w:rsid w:val="00B109D7"/>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ubtitulo">
    <w:name w:val="subtitulo"/>
    <w:basedOn w:val="Normal"/>
    <w:uiPriority w:val="99"/>
    <w:rsid w:val="00B109D7"/>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italica">
    <w:name w:val="italica"/>
    <w:basedOn w:val="DefaultParagraphFont"/>
    <w:rsid w:val="00B109D7"/>
  </w:style>
  <w:style w:type="paragraph" w:customStyle="1" w:styleId="Quote1">
    <w:name w:val="Quote1"/>
    <w:basedOn w:val="Normal"/>
    <w:uiPriority w:val="99"/>
    <w:rsid w:val="00B109D7"/>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DefaultChar">
    <w:name w:val="Default Char"/>
    <w:link w:val="Default"/>
    <w:uiPriority w:val="99"/>
    <w:locked/>
    <w:rsid w:val="00B109D7"/>
    <w:rPr>
      <w:rFonts w:ascii="Times New Roman" w:hAnsi="Times New Roman"/>
      <w:color w:val="000000"/>
      <w:sz w:val="24"/>
      <w:szCs w:val="24"/>
      <w:lang w:val="vi-VN" w:eastAsia="vi-VN"/>
    </w:rPr>
  </w:style>
  <w:style w:type="paragraph" w:styleId="FootnoteText">
    <w:name w:val="footnote text"/>
    <w:basedOn w:val="Normal"/>
    <w:link w:val="FootnoteTextChar"/>
    <w:uiPriority w:val="99"/>
    <w:semiHidden/>
    <w:unhideWhenUsed/>
    <w:rsid w:val="00B109D7"/>
    <w:pPr>
      <w:spacing w:after="0" w:line="240" w:lineRule="auto"/>
      <w:jc w:val="both"/>
    </w:pPr>
    <w:rPr>
      <w:rFonts w:ascii="Times New Roman" w:eastAsiaTheme="minorHAnsi" w:hAnsi="Times New Roman" w:cstheme="minorBidi"/>
      <w:sz w:val="20"/>
      <w:szCs w:val="20"/>
      <w:lang w:val="en-US"/>
    </w:rPr>
  </w:style>
  <w:style w:type="character" w:customStyle="1" w:styleId="FootnoteTextChar">
    <w:name w:val="Footnote Text Char"/>
    <w:basedOn w:val="DefaultParagraphFont"/>
    <w:link w:val="FootnoteText"/>
    <w:uiPriority w:val="99"/>
    <w:semiHidden/>
    <w:rsid w:val="00B109D7"/>
    <w:rPr>
      <w:rFonts w:ascii="Times New Roman" w:eastAsiaTheme="minorHAnsi" w:hAnsi="Times New Roman" w:cstheme="minorBidi"/>
    </w:rPr>
  </w:style>
  <w:style w:type="character" w:styleId="FootnoteReference">
    <w:name w:val="footnote reference"/>
    <w:basedOn w:val="DefaultParagraphFont"/>
    <w:uiPriority w:val="99"/>
    <w:semiHidden/>
    <w:unhideWhenUsed/>
    <w:rsid w:val="00B109D7"/>
    <w:rPr>
      <w:vertAlign w:val="superscript"/>
    </w:rPr>
  </w:style>
  <w:style w:type="paragraph" w:styleId="TableofFigures">
    <w:name w:val="table of figures"/>
    <w:basedOn w:val="Normal"/>
    <w:next w:val="Normal"/>
    <w:uiPriority w:val="99"/>
    <w:unhideWhenUsed/>
    <w:rsid w:val="00B109D7"/>
    <w:pPr>
      <w:spacing w:after="0" w:line="259" w:lineRule="auto"/>
    </w:pPr>
    <w:rPr>
      <w:rFonts w:asciiTheme="minorHAnsi" w:eastAsiaTheme="minorHAnsi" w:hAnsiTheme="minorHAnsi" w:cstheme="minorBidi"/>
      <w:lang w:val="en-US"/>
    </w:rPr>
  </w:style>
  <w:style w:type="paragraph" w:styleId="Subtitle">
    <w:name w:val="Subtitle"/>
    <w:basedOn w:val="Normal"/>
    <w:next w:val="Normal"/>
    <w:link w:val="SubtitleChar"/>
    <w:uiPriority w:val="11"/>
    <w:qFormat/>
    <w:rsid w:val="00B109D7"/>
    <w:pPr>
      <w:numPr>
        <w:ilvl w:val="1"/>
      </w:numPr>
      <w:spacing w:after="160" w:line="259" w:lineRule="auto"/>
    </w:pPr>
    <w:rPr>
      <w:rFonts w:asciiTheme="minorHAnsi" w:eastAsiaTheme="minorEastAsia" w:hAnsiTheme="minorHAnsi" w:cstheme="minorBidi"/>
      <w:color w:val="5A5A5A" w:themeColor="text1" w:themeTint="A5"/>
      <w:spacing w:val="15"/>
      <w:lang w:val="en-US"/>
    </w:rPr>
  </w:style>
  <w:style w:type="character" w:customStyle="1" w:styleId="SubtitleChar">
    <w:name w:val="Subtitle Char"/>
    <w:basedOn w:val="DefaultParagraphFont"/>
    <w:link w:val="Subtitle"/>
    <w:uiPriority w:val="11"/>
    <w:rsid w:val="00B109D7"/>
    <w:rPr>
      <w:rFonts w:asciiTheme="minorHAnsi" w:eastAsiaTheme="minorEastAsia" w:hAnsiTheme="minorHAnsi" w:cstheme="minorBidi"/>
      <w:color w:val="5A5A5A" w:themeColor="text1" w:themeTint="A5"/>
      <w:spacing w:val="15"/>
      <w:sz w:val="22"/>
      <w:szCs w:val="22"/>
    </w:rPr>
  </w:style>
  <w:style w:type="character" w:styleId="FollowedHyperlink">
    <w:name w:val="FollowedHyperlink"/>
    <w:basedOn w:val="DefaultParagraphFont"/>
    <w:uiPriority w:val="99"/>
    <w:semiHidden/>
    <w:unhideWhenUsed/>
    <w:rsid w:val="00B109D7"/>
    <w:rPr>
      <w:color w:val="954F72"/>
      <w:u w:val="single"/>
    </w:rPr>
  </w:style>
  <w:style w:type="paragraph" w:customStyle="1" w:styleId="msonormal0">
    <w:name w:val="msonormal"/>
    <w:basedOn w:val="Normal"/>
    <w:uiPriority w:val="99"/>
    <w:rsid w:val="00B109D7"/>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xl65">
    <w:name w:val="xl65"/>
    <w:basedOn w:val="Normal"/>
    <w:uiPriority w:val="99"/>
    <w:rsid w:val="00B10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63">
    <w:name w:val="xl63"/>
    <w:basedOn w:val="Normal"/>
    <w:uiPriority w:val="99"/>
    <w:rsid w:val="00B10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64">
    <w:name w:val="xl64"/>
    <w:basedOn w:val="Normal"/>
    <w:uiPriority w:val="99"/>
    <w:rsid w:val="00B109D7"/>
    <w:pP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HNHNH">
    <w:name w:val="HÌNH ẢNH"/>
    <w:basedOn w:val="Normal"/>
    <w:uiPriority w:val="99"/>
    <w:qFormat/>
    <w:rsid w:val="00B109D7"/>
    <w:pPr>
      <w:spacing w:after="0" w:line="360" w:lineRule="auto"/>
      <w:jc w:val="center"/>
    </w:pPr>
    <w:rPr>
      <w:rFonts w:ascii="Times New Roman" w:eastAsia="Times New Roman" w:hAnsi="Times New Roman"/>
      <w:b/>
      <w:color w:val="000000" w:themeColor="text1"/>
      <w:sz w:val="26"/>
      <w:szCs w:val="28"/>
      <w:lang w:val="en-US"/>
    </w:rPr>
  </w:style>
  <w:style w:type="numbering" w:customStyle="1" w:styleId="NoList1">
    <w:name w:val="No List1"/>
    <w:next w:val="NoList"/>
    <w:uiPriority w:val="99"/>
    <w:semiHidden/>
    <w:unhideWhenUsed/>
    <w:rsid w:val="00B109D7"/>
  </w:style>
  <w:style w:type="character" w:customStyle="1" w:styleId="whitespace-normal">
    <w:name w:val="whitespace-normal"/>
    <w:basedOn w:val="DefaultParagraphFont"/>
    <w:rsid w:val="00CA26B6"/>
  </w:style>
  <w:style w:type="character" w:customStyle="1" w:styleId="katex-mathml">
    <w:name w:val="katex-mathml"/>
    <w:basedOn w:val="DefaultParagraphFont"/>
    <w:rsid w:val="00EA24CD"/>
  </w:style>
  <w:style w:type="character" w:customStyle="1" w:styleId="mord">
    <w:name w:val="mord"/>
    <w:basedOn w:val="DefaultParagraphFont"/>
    <w:rsid w:val="00EA24CD"/>
  </w:style>
  <w:style w:type="character" w:customStyle="1" w:styleId="vlist-s">
    <w:name w:val="vlist-s"/>
    <w:basedOn w:val="DefaultParagraphFont"/>
    <w:rsid w:val="00EA24CD"/>
  </w:style>
  <w:style w:type="character" w:customStyle="1" w:styleId="mrel">
    <w:name w:val="mrel"/>
    <w:basedOn w:val="DefaultParagraphFont"/>
    <w:rsid w:val="00EA24CD"/>
  </w:style>
  <w:style w:type="character" w:customStyle="1" w:styleId="mop">
    <w:name w:val="mop"/>
    <w:basedOn w:val="DefaultParagraphFont"/>
    <w:rsid w:val="00EA24CD"/>
  </w:style>
  <w:style w:type="character" w:customStyle="1" w:styleId="delimsizing">
    <w:name w:val="delimsizing"/>
    <w:basedOn w:val="DefaultParagraphFont"/>
    <w:rsid w:val="00EA24CD"/>
  </w:style>
  <w:style w:type="paragraph" w:styleId="z-TopofForm">
    <w:name w:val="HTML Top of Form"/>
    <w:basedOn w:val="Normal"/>
    <w:next w:val="Normal"/>
    <w:link w:val="z-TopofFormChar"/>
    <w:hidden/>
    <w:uiPriority w:val="99"/>
    <w:semiHidden/>
    <w:unhideWhenUsed/>
    <w:rsid w:val="00761A40"/>
    <w:pPr>
      <w:pBdr>
        <w:bottom w:val="single" w:sz="6" w:space="1" w:color="auto"/>
      </w:pBdr>
      <w:spacing w:after="0" w:line="240" w:lineRule="auto"/>
      <w:jc w:val="center"/>
    </w:pPr>
    <w:rPr>
      <w:rFonts w:eastAsia="Times New Roman" w:cs="Arial"/>
      <w:vanish/>
      <w:sz w:val="16"/>
      <w:szCs w:val="16"/>
      <w:lang w:val="en-US"/>
    </w:rPr>
  </w:style>
  <w:style w:type="character" w:customStyle="1" w:styleId="z-TopofFormChar">
    <w:name w:val="z-Top of Form Char"/>
    <w:basedOn w:val="DefaultParagraphFont"/>
    <w:link w:val="z-TopofForm"/>
    <w:uiPriority w:val="99"/>
    <w:semiHidden/>
    <w:rsid w:val="00761A40"/>
    <w:rPr>
      <w:rFonts w:eastAsia="Times New Roman" w:cs="Arial"/>
      <w:vanish/>
      <w:sz w:val="16"/>
      <w:szCs w:val="16"/>
    </w:rPr>
  </w:style>
  <w:style w:type="paragraph" w:styleId="z-BottomofForm">
    <w:name w:val="HTML Bottom of Form"/>
    <w:basedOn w:val="Normal"/>
    <w:next w:val="Normal"/>
    <w:link w:val="z-BottomofFormChar"/>
    <w:hidden/>
    <w:uiPriority w:val="99"/>
    <w:semiHidden/>
    <w:unhideWhenUsed/>
    <w:rsid w:val="00761A40"/>
    <w:pPr>
      <w:pBdr>
        <w:top w:val="single" w:sz="6" w:space="1" w:color="auto"/>
      </w:pBdr>
      <w:spacing w:after="0" w:line="240" w:lineRule="auto"/>
      <w:jc w:val="center"/>
    </w:pPr>
    <w:rPr>
      <w:rFonts w:eastAsia="Times New Roman" w:cs="Arial"/>
      <w:vanish/>
      <w:sz w:val="16"/>
      <w:szCs w:val="16"/>
      <w:lang w:val="en-US"/>
    </w:rPr>
  </w:style>
  <w:style w:type="character" w:customStyle="1" w:styleId="z-BottomofFormChar">
    <w:name w:val="z-Bottom of Form Char"/>
    <w:basedOn w:val="DefaultParagraphFont"/>
    <w:link w:val="z-BottomofForm"/>
    <w:uiPriority w:val="99"/>
    <w:semiHidden/>
    <w:rsid w:val="00761A40"/>
    <w:rPr>
      <w:rFonts w:eastAsia="Times New Roman"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85785">
      <w:bodyDiv w:val="1"/>
      <w:marLeft w:val="0"/>
      <w:marRight w:val="0"/>
      <w:marTop w:val="0"/>
      <w:marBottom w:val="0"/>
      <w:divBdr>
        <w:top w:val="none" w:sz="0" w:space="0" w:color="auto"/>
        <w:left w:val="none" w:sz="0" w:space="0" w:color="auto"/>
        <w:bottom w:val="none" w:sz="0" w:space="0" w:color="auto"/>
        <w:right w:val="none" w:sz="0" w:space="0" w:color="auto"/>
      </w:divBdr>
    </w:div>
    <w:div w:id="93521366">
      <w:bodyDiv w:val="1"/>
      <w:marLeft w:val="0"/>
      <w:marRight w:val="0"/>
      <w:marTop w:val="0"/>
      <w:marBottom w:val="0"/>
      <w:divBdr>
        <w:top w:val="none" w:sz="0" w:space="0" w:color="auto"/>
        <w:left w:val="none" w:sz="0" w:space="0" w:color="auto"/>
        <w:bottom w:val="none" w:sz="0" w:space="0" w:color="auto"/>
        <w:right w:val="none" w:sz="0" w:space="0" w:color="auto"/>
      </w:divBdr>
    </w:div>
    <w:div w:id="152725645">
      <w:bodyDiv w:val="1"/>
      <w:marLeft w:val="0"/>
      <w:marRight w:val="0"/>
      <w:marTop w:val="0"/>
      <w:marBottom w:val="0"/>
      <w:divBdr>
        <w:top w:val="none" w:sz="0" w:space="0" w:color="auto"/>
        <w:left w:val="none" w:sz="0" w:space="0" w:color="auto"/>
        <w:bottom w:val="none" w:sz="0" w:space="0" w:color="auto"/>
        <w:right w:val="none" w:sz="0" w:space="0" w:color="auto"/>
      </w:divBdr>
    </w:div>
    <w:div w:id="191722262">
      <w:bodyDiv w:val="1"/>
      <w:marLeft w:val="0"/>
      <w:marRight w:val="0"/>
      <w:marTop w:val="0"/>
      <w:marBottom w:val="0"/>
      <w:divBdr>
        <w:top w:val="none" w:sz="0" w:space="0" w:color="auto"/>
        <w:left w:val="none" w:sz="0" w:space="0" w:color="auto"/>
        <w:bottom w:val="none" w:sz="0" w:space="0" w:color="auto"/>
        <w:right w:val="none" w:sz="0" w:space="0" w:color="auto"/>
      </w:divBdr>
    </w:div>
    <w:div w:id="219829018">
      <w:bodyDiv w:val="1"/>
      <w:marLeft w:val="0"/>
      <w:marRight w:val="0"/>
      <w:marTop w:val="0"/>
      <w:marBottom w:val="0"/>
      <w:divBdr>
        <w:top w:val="none" w:sz="0" w:space="0" w:color="auto"/>
        <w:left w:val="none" w:sz="0" w:space="0" w:color="auto"/>
        <w:bottom w:val="none" w:sz="0" w:space="0" w:color="auto"/>
        <w:right w:val="none" w:sz="0" w:space="0" w:color="auto"/>
      </w:divBdr>
    </w:div>
    <w:div w:id="256331729">
      <w:bodyDiv w:val="1"/>
      <w:marLeft w:val="0"/>
      <w:marRight w:val="0"/>
      <w:marTop w:val="0"/>
      <w:marBottom w:val="0"/>
      <w:divBdr>
        <w:top w:val="none" w:sz="0" w:space="0" w:color="auto"/>
        <w:left w:val="none" w:sz="0" w:space="0" w:color="auto"/>
        <w:bottom w:val="none" w:sz="0" w:space="0" w:color="auto"/>
        <w:right w:val="none" w:sz="0" w:space="0" w:color="auto"/>
      </w:divBdr>
    </w:div>
    <w:div w:id="390540855">
      <w:bodyDiv w:val="1"/>
      <w:marLeft w:val="0"/>
      <w:marRight w:val="0"/>
      <w:marTop w:val="0"/>
      <w:marBottom w:val="0"/>
      <w:divBdr>
        <w:top w:val="none" w:sz="0" w:space="0" w:color="auto"/>
        <w:left w:val="none" w:sz="0" w:space="0" w:color="auto"/>
        <w:bottom w:val="none" w:sz="0" w:space="0" w:color="auto"/>
        <w:right w:val="none" w:sz="0" w:space="0" w:color="auto"/>
      </w:divBdr>
    </w:div>
    <w:div w:id="397483327">
      <w:bodyDiv w:val="1"/>
      <w:marLeft w:val="0"/>
      <w:marRight w:val="0"/>
      <w:marTop w:val="0"/>
      <w:marBottom w:val="0"/>
      <w:divBdr>
        <w:top w:val="none" w:sz="0" w:space="0" w:color="auto"/>
        <w:left w:val="none" w:sz="0" w:space="0" w:color="auto"/>
        <w:bottom w:val="none" w:sz="0" w:space="0" w:color="auto"/>
        <w:right w:val="none" w:sz="0" w:space="0" w:color="auto"/>
      </w:divBdr>
    </w:div>
    <w:div w:id="417410760">
      <w:bodyDiv w:val="1"/>
      <w:marLeft w:val="0"/>
      <w:marRight w:val="0"/>
      <w:marTop w:val="0"/>
      <w:marBottom w:val="0"/>
      <w:divBdr>
        <w:top w:val="none" w:sz="0" w:space="0" w:color="auto"/>
        <w:left w:val="none" w:sz="0" w:space="0" w:color="auto"/>
        <w:bottom w:val="none" w:sz="0" w:space="0" w:color="auto"/>
        <w:right w:val="none" w:sz="0" w:space="0" w:color="auto"/>
      </w:divBdr>
    </w:div>
    <w:div w:id="439833573">
      <w:bodyDiv w:val="1"/>
      <w:marLeft w:val="0"/>
      <w:marRight w:val="0"/>
      <w:marTop w:val="0"/>
      <w:marBottom w:val="0"/>
      <w:divBdr>
        <w:top w:val="none" w:sz="0" w:space="0" w:color="auto"/>
        <w:left w:val="none" w:sz="0" w:space="0" w:color="auto"/>
        <w:bottom w:val="none" w:sz="0" w:space="0" w:color="auto"/>
        <w:right w:val="none" w:sz="0" w:space="0" w:color="auto"/>
      </w:divBdr>
    </w:div>
    <w:div w:id="474491565">
      <w:bodyDiv w:val="1"/>
      <w:marLeft w:val="0"/>
      <w:marRight w:val="0"/>
      <w:marTop w:val="0"/>
      <w:marBottom w:val="0"/>
      <w:divBdr>
        <w:top w:val="none" w:sz="0" w:space="0" w:color="auto"/>
        <w:left w:val="none" w:sz="0" w:space="0" w:color="auto"/>
        <w:bottom w:val="none" w:sz="0" w:space="0" w:color="auto"/>
        <w:right w:val="none" w:sz="0" w:space="0" w:color="auto"/>
      </w:divBdr>
    </w:div>
    <w:div w:id="575094364">
      <w:bodyDiv w:val="1"/>
      <w:marLeft w:val="0"/>
      <w:marRight w:val="0"/>
      <w:marTop w:val="0"/>
      <w:marBottom w:val="0"/>
      <w:divBdr>
        <w:top w:val="none" w:sz="0" w:space="0" w:color="auto"/>
        <w:left w:val="none" w:sz="0" w:space="0" w:color="auto"/>
        <w:bottom w:val="none" w:sz="0" w:space="0" w:color="auto"/>
        <w:right w:val="none" w:sz="0" w:space="0" w:color="auto"/>
      </w:divBdr>
    </w:div>
    <w:div w:id="584341793">
      <w:bodyDiv w:val="1"/>
      <w:marLeft w:val="0"/>
      <w:marRight w:val="0"/>
      <w:marTop w:val="0"/>
      <w:marBottom w:val="0"/>
      <w:divBdr>
        <w:top w:val="none" w:sz="0" w:space="0" w:color="auto"/>
        <w:left w:val="none" w:sz="0" w:space="0" w:color="auto"/>
        <w:bottom w:val="none" w:sz="0" w:space="0" w:color="auto"/>
        <w:right w:val="none" w:sz="0" w:space="0" w:color="auto"/>
      </w:divBdr>
    </w:div>
    <w:div w:id="604725934">
      <w:bodyDiv w:val="1"/>
      <w:marLeft w:val="0"/>
      <w:marRight w:val="0"/>
      <w:marTop w:val="0"/>
      <w:marBottom w:val="0"/>
      <w:divBdr>
        <w:top w:val="none" w:sz="0" w:space="0" w:color="auto"/>
        <w:left w:val="none" w:sz="0" w:space="0" w:color="auto"/>
        <w:bottom w:val="none" w:sz="0" w:space="0" w:color="auto"/>
        <w:right w:val="none" w:sz="0" w:space="0" w:color="auto"/>
      </w:divBdr>
    </w:div>
    <w:div w:id="611976119">
      <w:bodyDiv w:val="1"/>
      <w:marLeft w:val="0"/>
      <w:marRight w:val="0"/>
      <w:marTop w:val="0"/>
      <w:marBottom w:val="0"/>
      <w:divBdr>
        <w:top w:val="none" w:sz="0" w:space="0" w:color="auto"/>
        <w:left w:val="none" w:sz="0" w:space="0" w:color="auto"/>
        <w:bottom w:val="none" w:sz="0" w:space="0" w:color="auto"/>
        <w:right w:val="none" w:sz="0" w:space="0" w:color="auto"/>
      </w:divBdr>
    </w:div>
    <w:div w:id="622809504">
      <w:bodyDiv w:val="1"/>
      <w:marLeft w:val="0"/>
      <w:marRight w:val="0"/>
      <w:marTop w:val="0"/>
      <w:marBottom w:val="0"/>
      <w:divBdr>
        <w:top w:val="none" w:sz="0" w:space="0" w:color="auto"/>
        <w:left w:val="none" w:sz="0" w:space="0" w:color="auto"/>
        <w:bottom w:val="none" w:sz="0" w:space="0" w:color="auto"/>
        <w:right w:val="none" w:sz="0" w:space="0" w:color="auto"/>
      </w:divBdr>
    </w:div>
    <w:div w:id="652638493">
      <w:bodyDiv w:val="1"/>
      <w:marLeft w:val="0"/>
      <w:marRight w:val="0"/>
      <w:marTop w:val="0"/>
      <w:marBottom w:val="0"/>
      <w:divBdr>
        <w:top w:val="none" w:sz="0" w:space="0" w:color="auto"/>
        <w:left w:val="none" w:sz="0" w:space="0" w:color="auto"/>
        <w:bottom w:val="none" w:sz="0" w:space="0" w:color="auto"/>
        <w:right w:val="none" w:sz="0" w:space="0" w:color="auto"/>
      </w:divBdr>
    </w:div>
    <w:div w:id="719012345">
      <w:bodyDiv w:val="1"/>
      <w:marLeft w:val="0"/>
      <w:marRight w:val="0"/>
      <w:marTop w:val="0"/>
      <w:marBottom w:val="0"/>
      <w:divBdr>
        <w:top w:val="none" w:sz="0" w:space="0" w:color="auto"/>
        <w:left w:val="none" w:sz="0" w:space="0" w:color="auto"/>
        <w:bottom w:val="none" w:sz="0" w:space="0" w:color="auto"/>
        <w:right w:val="none" w:sz="0" w:space="0" w:color="auto"/>
      </w:divBdr>
    </w:div>
    <w:div w:id="725766459">
      <w:bodyDiv w:val="1"/>
      <w:marLeft w:val="0"/>
      <w:marRight w:val="0"/>
      <w:marTop w:val="0"/>
      <w:marBottom w:val="0"/>
      <w:divBdr>
        <w:top w:val="none" w:sz="0" w:space="0" w:color="auto"/>
        <w:left w:val="none" w:sz="0" w:space="0" w:color="auto"/>
        <w:bottom w:val="none" w:sz="0" w:space="0" w:color="auto"/>
        <w:right w:val="none" w:sz="0" w:space="0" w:color="auto"/>
      </w:divBdr>
      <w:divsChild>
        <w:div w:id="227041014">
          <w:marLeft w:val="0"/>
          <w:marRight w:val="0"/>
          <w:marTop w:val="0"/>
          <w:marBottom w:val="0"/>
          <w:divBdr>
            <w:top w:val="none" w:sz="0" w:space="0" w:color="auto"/>
            <w:left w:val="none" w:sz="0" w:space="0" w:color="auto"/>
            <w:bottom w:val="none" w:sz="0" w:space="0" w:color="auto"/>
            <w:right w:val="none" w:sz="0" w:space="0" w:color="auto"/>
          </w:divBdr>
          <w:divsChild>
            <w:div w:id="135150066">
              <w:marLeft w:val="0"/>
              <w:marRight w:val="0"/>
              <w:marTop w:val="0"/>
              <w:marBottom w:val="0"/>
              <w:divBdr>
                <w:top w:val="none" w:sz="0" w:space="0" w:color="auto"/>
                <w:left w:val="none" w:sz="0" w:space="0" w:color="auto"/>
                <w:bottom w:val="none" w:sz="0" w:space="0" w:color="auto"/>
                <w:right w:val="none" w:sz="0" w:space="0" w:color="auto"/>
              </w:divBdr>
              <w:divsChild>
                <w:div w:id="383720927">
                  <w:marLeft w:val="0"/>
                  <w:marRight w:val="0"/>
                  <w:marTop w:val="0"/>
                  <w:marBottom w:val="0"/>
                  <w:divBdr>
                    <w:top w:val="none" w:sz="0" w:space="0" w:color="auto"/>
                    <w:left w:val="none" w:sz="0" w:space="0" w:color="auto"/>
                    <w:bottom w:val="none" w:sz="0" w:space="0" w:color="auto"/>
                    <w:right w:val="none" w:sz="0" w:space="0" w:color="auto"/>
                  </w:divBdr>
                  <w:divsChild>
                    <w:div w:id="841163252">
                      <w:marLeft w:val="0"/>
                      <w:marRight w:val="0"/>
                      <w:marTop w:val="0"/>
                      <w:marBottom w:val="0"/>
                      <w:divBdr>
                        <w:top w:val="none" w:sz="0" w:space="0" w:color="auto"/>
                        <w:left w:val="none" w:sz="0" w:space="0" w:color="auto"/>
                        <w:bottom w:val="none" w:sz="0" w:space="0" w:color="auto"/>
                        <w:right w:val="none" w:sz="0" w:space="0" w:color="auto"/>
                      </w:divBdr>
                      <w:divsChild>
                        <w:div w:id="42368037">
                          <w:marLeft w:val="0"/>
                          <w:marRight w:val="0"/>
                          <w:marTop w:val="0"/>
                          <w:marBottom w:val="0"/>
                          <w:divBdr>
                            <w:top w:val="none" w:sz="0" w:space="0" w:color="auto"/>
                            <w:left w:val="none" w:sz="0" w:space="0" w:color="auto"/>
                            <w:bottom w:val="none" w:sz="0" w:space="0" w:color="auto"/>
                            <w:right w:val="none" w:sz="0" w:space="0" w:color="auto"/>
                          </w:divBdr>
                          <w:divsChild>
                            <w:div w:id="104273174">
                              <w:marLeft w:val="0"/>
                              <w:marRight w:val="0"/>
                              <w:marTop w:val="0"/>
                              <w:marBottom w:val="0"/>
                              <w:divBdr>
                                <w:top w:val="none" w:sz="0" w:space="0" w:color="auto"/>
                                <w:left w:val="none" w:sz="0" w:space="0" w:color="auto"/>
                                <w:bottom w:val="none" w:sz="0" w:space="0" w:color="auto"/>
                                <w:right w:val="none" w:sz="0" w:space="0" w:color="auto"/>
                              </w:divBdr>
                              <w:divsChild>
                                <w:div w:id="1168906118">
                                  <w:marLeft w:val="0"/>
                                  <w:marRight w:val="0"/>
                                  <w:marTop w:val="0"/>
                                  <w:marBottom w:val="0"/>
                                  <w:divBdr>
                                    <w:top w:val="none" w:sz="0" w:space="0" w:color="auto"/>
                                    <w:left w:val="none" w:sz="0" w:space="0" w:color="auto"/>
                                    <w:bottom w:val="none" w:sz="0" w:space="0" w:color="auto"/>
                                    <w:right w:val="none" w:sz="0" w:space="0" w:color="auto"/>
                                  </w:divBdr>
                                  <w:divsChild>
                                    <w:div w:id="117480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0324974">
      <w:bodyDiv w:val="1"/>
      <w:marLeft w:val="0"/>
      <w:marRight w:val="0"/>
      <w:marTop w:val="0"/>
      <w:marBottom w:val="0"/>
      <w:divBdr>
        <w:top w:val="none" w:sz="0" w:space="0" w:color="auto"/>
        <w:left w:val="none" w:sz="0" w:space="0" w:color="auto"/>
        <w:bottom w:val="none" w:sz="0" w:space="0" w:color="auto"/>
        <w:right w:val="none" w:sz="0" w:space="0" w:color="auto"/>
      </w:divBdr>
    </w:div>
    <w:div w:id="904032290">
      <w:bodyDiv w:val="1"/>
      <w:marLeft w:val="0"/>
      <w:marRight w:val="0"/>
      <w:marTop w:val="0"/>
      <w:marBottom w:val="0"/>
      <w:divBdr>
        <w:top w:val="none" w:sz="0" w:space="0" w:color="auto"/>
        <w:left w:val="none" w:sz="0" w:space="0" w:color="auto"/>
        <w:bottom w:val="none" w:sz="0" w:space="0" w:color="auto"/>
        <w:right w:val="none" w:sz="0" w:space="0" w:color="auto"/>
      </w:divBdr>
      <w:divsChild>
        <w:div w:id="1269318423">
          <w:marLeft w:val="0"/>
          <w:marRight w:val="0"/>
          <w:marTop w:val="0"/>
          <w:marBottom w:val="0"/>
          <w:divBdr>
            <w:top w:val="none" w:sz="0" w:space="0" w:color="auto"/>
            <w:left w:val="none" w:sz="0" w:space="0" w:color="auto"/>
            <w:bottom w:val="none" w:sz="0" w:space="0" w:color="auto"/>
            <w:right w:val="none" w:sz="0" w:space="0" w:color="auto"/>
          </w:divBdr>
          <w:divsChild>
            <w:div w:id="707729912">
              <w:marLeft w:val="0"/>
              <w:marRight w:val="0"/>
              <w:marTop w:val="0"/>
              <w:marBottom w:val="0"/>
              <w:divBdr>
                <w:top w:val="none" w:sz="0" w:space="0" w:color="auto"/>
                <w:left w:val="none" w:sz="0" w:space="0" w:color="auto"/>
                <w:bottom w:val="none" w:sz="0" w:space="0" w:color="auto"/>
                <w:right w:val="none" w:sz="0" w:space="0" w:color="auto"/>
              </w:divBdr>
              <w:divsChild>
                <w:div w:id="927348077">
                  <w:marLeft w:val="0"/>
                  <w:marRight w:val="0"/>
                  <w:marTop w:val="0"/>
                  <w:marBottom w:val="0"/>
                  <w:divBdr>
                    <w:top w:val="none" w:sz="0" w:space="0" w:color="auto"/>
                    <w:left w:val="none" w:sz="0" w:space="0" w:color="auto"/>
                    <w:bottom w:val="none" w:sz="0" w:space="0" w:color="auto"/>
                    <w:right w:val="none" w:sz="0" w:space="0" w:color="auto"/>
                  </w:divBdr>
                  <w:divsChild>
                    <w:div w:id="1486165822">
                      <w:marLeft w:val="0"/>
                      <w:marRight w:val="0"/>
                      <w:marTop w:val="0"/>
                      <w:marBottom w:val="0"/>
                      <w:divBdr>
                        <w:top w:val="none" w:sz="0" w:space="0" w:color="auto"/>
                        <w:left w:val="none" w:sz="0" w:space="0" w:color="auto"/>
                        <w:bottom w:val="none" w:sz="0" w:space="0" w:color="auto"/>
                        <w:right w:val="none" w:sz="0" w:space="0" w:color="auto"/>
                      </w:divBdr>
                      <w:divsChild>
                        <w:div w:id="1577016435">
                          <w:marLeft w:val="0"/>
                          <w:marRight w:val="0"/>
                          <w:marTop w:val="0"/>
                          <w:marBottom w:val="0"/>
                          <w:divBdr>
                            <w:top w:val="none" w:sz="0" w:space="0" w:color="auto"/>
                            <w:left w:val="none" w:sz="0" w:space="0" w:color="auto"/>
                            <w:bottom w:val="none" w:sz="0" w:space="0" w:color="auto"/>
                            <w:right w:val="none" w:sz="0" w:space="0" w:color="auto"/>
                          </w:divBdr>
                          <w:divsChild>
                            <w:div w:id="1152260527">
                              <w:marLeft w:val="0"/>
                              <w:marRight w:val="0"/>
                              <w:marTop w:val="0"/>
                              <w:marBottom w:val="0"/>
                              <w:divBdr>
                                <w:top w:val="none" w:sz="0" w:space="0" w:color="auto"/>
                                <w:left w:val="none" w:sz="0" w:space="0" w:color="auto"/>
                                <w:bottom w:val="none" w:sz="0" w:space="0" w:color="auto"/>
                                <w:right w:val="none" w:sz="0" w:space="0" w:color="auto"/>
                              </w:divBdr>
                              <w:divsChild>
                                <w:div w:id="1137533300">
                                  <w:marLeft w:val="0"/>
                                  <w:marRight w:val="0"/>
                                  <w:marTop w:val="0"/>
                                  <w:marBottom w:val="0"/>
                                  <w:divBdr>
                                    <w:top w:val="none" w:sz="0" w:space="0" w:color="auto"/>
                                    <w:left w:val="none" w:sz="0" w:space="0" w:color="auto"/>
                                    <w:bottom w:val="none" w:sz="0" w:space="0" w:color="auto"/>
                                    <w:right w:val="none" w:sz="0" w:space="0" w:color="auto"/>
                                  </w:divBdr>
                                  <w:divsChild>
                                    <w:div w:id="184291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6080975">
          <w:marLeft w:val="0"/>
          <w:marRight w:val="0"/>
          <w:marTop w:val="0"/>
          <w:marBottom w:val="0"/>
          <w:divBdr>
            <w:top w:val="none" w:sz="0" w:space="0" w:color="auto"/>
            <w:left w:val="none" w:sz="0" w:space="0" w:color="auto"/>
            <w:bottom w:val="none" w:sz="0" w:space="0" w:color="auto"/>
            <w:right w:val="none" w:sz="0" w:space="0" w:color="auto"/>
          </w:divBdr>
          <w:divsChild>
            <w:div w:id="607659043">
              <w:marLeft w:val="0"/>
              <w:marRight w:val="0"/>
              <w:marTop w:val="0"/>
              <w:marBottom w:val="0"/>
              <w:divBdr>
                <w:top w:val="none" w:sz="0" w:space="0" w:color="auto"/>
                <w:left w:val="none" w:sz="0" w:space="0" w:color="auto"/>
                <w:bottom w:val="none" w:sz="0" w:space="0" w:color="auto"/>
                <w:right w:val="none" w:sz="0" w:space="0" w:color="auto"/>
              </w:divBdr>
              <w:divsChild>
                <w:div w:id="1801611269">
                  <w:marLeft w:val="0"/>
                  <w:marRight w:val="0"/>
                  <w:marTop w:val="0"/>
                  <w:marBottom w:val="0"/>
                  <w:divBdr>
                    <w:top w:val="none" w:sz="0" w:space="0" w:color="auto"/>
                    <w:left w:val="none" w:sz="0" w:space="0" w:color="auto"/>
                    <w:bottom w:val="none" w:sz="0" w:space="0" w:color="auto"/>
                    <w:right w:val="none" w:sz="0" w:space="0" w:color="auto"/>
                  </w:divBdr>
                  <w:divsChild>
                    <w:div w:id="1998335612">
                      <w:marLeft w:val="0"/>
                      <w:marRight w:val="0"/>
                      <w:marTop w:val="0"/>
                      <w:marBottom w:val="0"/>
                      <w:divBdr>
                        <w:top w:val="none" w:sz="0" w:space="0" w:color="auto"/>
                        <w:left w:val="none" w:sz="0" w:space="0" w:color="auto"/>
                        <w:bottom w:val="none" w:sz="0" w:space="0" w:color="auto"/>
                        <w:right w:val="none" w:sz="0" w:space="0" w:color="auto"/>
                      </w:divBdr>
                      <w:divsChild>
                        <w:div w:id="1604534383">
                          <w:marLeft w:val="0"/>
                          <w:marRight w:val="0"/>
                          <w:marTop w:val="0"/>
                          <w:marBottom w:val="0"/>
                          <w:divBdr>
                            <w:top w:val="none" w:sz="0" w:space="0" w:color="auto"/>
                            <w:left w:val="none" w:sz="0" w:space="0" w:color="auto"/>
                            <w:bottom w:val="none" w:sz="0" w:space="0" w:color="auto"/>
                            <w:right w:val="none" w:sz="0" w:space="0" w:color="auto"/>
                          </w:divBdr>
                          <w:divsChild>
                            <w:div w:id="2130198038">
                              <w:marLeft w:val="0"/>
                              <w:marRight w:val="0"/>
                              <w:marTop w:val="0"/>
                              <w:marBottom w:val="0"/>
                              <w:divBdr>
                                <w:top w:val="none" w:sz="0" w:space="0" w:color="auto"/>
                                <w:left w:val="none" w:sz="0" w:space="0" w:color="auto"/>
                                <w:bottom w:val="none" w:sz="0" w:space="0" w:color="auto"/>
                                <w:right w:val="none" w:sz="0" w:space="0" w:color="auto"/>
                              </w:divBdr>
                              <w:divsChild>
                                <w:div w:id="924146551">
                                  <w:marLeft w:val="0"/>
                                  <w:marRight w:val="0"/>
                                  <w:marTop w:val="0"/>
                                  <w:marBottom w:val="0"/>
                                  <w:divBdr>
                                    <w:top w:val="none" w:sz="0" w:space="0" w:color="auto"/>
                                    <w:left w:val="none" w:sz="0" w:space="0" w:color="auto"/>
                                    <w:bottom w:val="none" w:sz="0" w:space="0" w:color="auto"/>
                                    <w:right w:val="none" w:sz="0" w:space="0" w:color="auto"/>
                                  </w:divBdr>
                                  <w:divsChild>
                                    <w:div w:id="1412122794">
                                      <w:marLeft w:val="0"/>
                                      <w:marRight w:val="0"/>
                                      <w:marTop w:val="0"/>
                                      <w:marBottom w:val="0"/>
                                      <w:divBdr>
                                        <w:top w:val="none" w:sz="0" w:space="0" w:color="auto"/>
                                        <w:left w:val="none" w:sz="0" w:space="0" w:color="auto"/>
                                        <w:bottom w:val="none" w:sz="0" w:space="0" w:color="auto"/>
                                        <w:right w:val="none" w:sz="0" w:space="0" w:color="auto"/>
                                      </w:divBdr>
                                      <w:divsChild>
                                        <w:div w:id="1398672827">
                                          <w:marLeft w:val="0"/>
                                          <w:marRight w:val="0"/>
                                          <w:marTop w:val="0"/>
                                          <w:marBottom w:val="0"/>
                                          <w:divBdr>
                                            <w:top w:val="none" w:sz="0" w:space="0" w:color="auto"/>
                                            <w:left w:val="none" w:sz="0" w:space="0" w:color="auto"/>
                                            <w:bottom w:val="none" w:sz="0" w:space="0" w:color="auto"/>
                                            <w:right w:val="none" w:sz="0" w:space="0" w:color="auto"/>
                                          </w:divBdr>
                                          <w:divsChild>
                                            <w:div w:id="184839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0694304">
      <w:bodyDiv w:val="1"/>
      <w:marLeft w:val="0"/>
      <w:marRight w:val="0"/>
      <w:marTop w:val="0"/>
      <w:marBottom w:val="0"/>
      <w:divBdr>
        <w:top w:val="none" w:sz="0" w:space="0" w:color="auto"/>
        <w:left w:val="none" w:sz="0" w:space="0" w:color="auto"/>
        <w:bottom w:val="none" w:sz="0" w:space="0" w:color="auto"/>
        <w:right w:val="none" w:sz="0" w:space="0" w:color="auto"/>
      </w:divBdr>
      <w:divsChild>
        <w:div w:id="1697191956">
          <w:marLeft w:val="0"/>
          <w:marRight w:val="0"/>
          <w:marTop w:val="0"/>
          <w:marBottom w:val="0"/>
          <w:divBdr>
            <w:top w:val="none" w:sz="0" w:space="0" w:color="auto"/>
            <w:left w:val="none" w:sz="0" w:space="0" w:color="auto"/>
            <w:bottom w:val="none" w:sz="0" w:space="0" w:color="auto"/>
            <w:right w:val="none" w:sz="0" w:space="0" w:color="auto"/>
          </w:divBdr>
          <w:divsChild>
            <w:div w:id="1274675202">
              <w:marLeft w:val="0"/>
              <w:marRight w:val="0"/>
              <w:marTop w:val="0"/>
              <w:marBottom w:val="0"/>
              <w:divBdr>
                <w:top w:val="none" w:sz="0" w:space="0" w:color="auto"/>
                <w:left w:val="none" w:sz="0" w:space="0" w:color="auto"/>
                <w:bottom w:val="none" w:sz="0" w:space="0" w:color="auto"/>
                <w:right w:val="none" w:sz="0" w:space="0" w:color="auto"/>
              </w:divBdr>
              <w:divsChild>
                <w:div w:id="485896387">
                  <w:marLeft w:val="0"/>
                  <w:marRight w:val="0"/>
                  <w:marTop w:val="0"/>
                  <w:marBottom w:val="0"/>
                  <w:divBdr>
                    <w:top w:val="none" w:sz="0" w:space="0" w:color="auto"/>
                    <w:left w:val="none" w:sz="0" w:space="0" w:color="auto"/>
                    <w:bottom w:val="none" w:sz="0" w:space="0" w:color="auto"/>
                    <w:right w:val="none" w:sz="0" w:space="0" w:color="auto"/>
                  </w:divBdr>
                  <w:divsChild>
                    <w:div w:id="1801151012">
                      <w:marLeft w:val="0"/>
                      <w:marRight w:val="0"/>
                      <w:marTop w:val="0"/>
                      <w:marBottom w:val="0"/>
                      <w:divBdr>
                        <w:top w:val="none" w:sz="0" w:space="0" w:color="auto"/>
                        <w:left w:val="none" w:sz="0" w:space="0" w:color="auto"/>
                        <w:bottom w:val="none" w:sz="0" w:space="0" w:color="auto"/>
                        <w:right w:val="none" w:sz="0" w:space="0" w:color="auto"/>
                      </w:divBdr>
                      <w:divsChild>
                        <w:div w:id="1839154377">
                          <w:marLeft w:val="0"/>
                          <w:marRight w:val="0"/>
                          <w:marTop w:val="0"/>
                          <w:marBottom w:val="0"/>
                          <w:divBdr>
                            <w:top w:val="none" w:sz="0" w:space="0" w:color="auto"/>
                            <w:left w:val="none" w:sz="0" w:space="0" w:color="auto"/>
                            <w:bottom w:val="none" w:sz="0" w:space="0" w:color="auto"/>
                            <w:right w:val="none" w:sz="0" w:space="0" w:color="auto"/>
                          </w:divBdr>
                          <w:divsChild>
                            <w:div w:id="560873900">
                              <w:marLeft w:val="0"/>
                              <w:marRight w:val="0"/>
                              <w:marTop w:val="0"/>
                              <w:marBottom w:val="0"/>
                              <w:divBdr>
                                <w:top w:val="none" w:sz="0" w:space="0" w:color="auto"/>
                                <w:left w:val="none" w:sz="0" w:space="0" w:color="auto"/>
                                <w:bottom w:val="none" w:sz="0" w:space="0" w:color="auto"/>
                                <w:right w:val="none" w:sz="0" w:space="0" w:color="auto"/>
                              </w:divBdr>
                              <w:divsChild>
                                <w:div w:id="27606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9481135">
      <w:bodyDiv w:val="1"/>
      <w:marLeft w:val="0"/>
      <w:marRight w:val="0"/>
      <w:marTop w:val="0"/>
      <w:marBottom w:val="0"/>
      <w:divBdr>
        <w:top w:val="none" w:sz="0" w:space="0" w:color="auto"/>
        <w:left w:val="none" w:sz="0" w:space="0" w:color="auto"/>
        <w:bottom w:val="none" w:sz="0" w:space="0" w:color="auto"/>
        <w:right w:val="none" w:sz="0" w:space="0" w:color="auto"/>
      </w:divBdr>
      <w:divsChild>
        <w:div w:id="397751161">
          <w:marLeft w:val="0"/>
          <w:marRight w:val="0"/>
          <w:marTop w:val="0"/>
          <w:marBottom w:val="0"/>
          <w:divBdr>
            <w:top w:val="none" w:sz="0" w:space="0" w:color="auto"/>
            <w:left w:val="none" w:sz="0" w:space="0" w:color="auto"/>
            <w:bottom w:val="none" w:sz="0" w:space="0" w:color="auto"/>
            <w:right w:val="none" w:sz="0" w:space="0" w:color="auto"/>
          </w:divBdr>
          <w:divsChild>
            <w:div w:id="131674052">
              <w:marLeft w:val="0"/>
              <w:marRight w:val="0"/>
              <w:marTop w:val="0"/>
              <w:marBottom w:val="0"/>
              <w:divBdr>
                <w:top w:val="none" w:sz="0" w:space="0" w:color="auto"/>
                <w:left w:val="none" w:sz="0" w:space="0" w:color="auto"/>
                <w:bottom w:val="none" w:sz="0" w:space="0" w:color="auto"/>
                <w:right w:val="none" w:sz="0" w:space="0" w:color="auto"/>
              </w:divBdr>
              <w:divsChild>
                <w:div w:id="701324131">
                  <w:marLeft w:val="0"/>
                  <w:marRight w:val="0"/>
                  <w:marTop w:val="0"/>
                  <w:marBottom w:val="0"/>
                  <w:divBdr>
                    <w:top w:val="none" w:sz="0" w:space="0" w:color="auto"/>
                    <w:left w:val="none" w:sz="0" w:space="0" w:color="auto"/>
                    <w:bottom w:val="none" w:sz="0" w:space="0" w:color="auto"/>
                    <w:right w:val="none" w:sz="0" w:space="0" w:color="auto"/>
                  </w:divBdr>
                  <w:divsChild>
                    <w:div w:id="1308706545">
                      <w:marLeft w:val="0"/>
                      <w:marRight w:val="0"/>
                      <w:marTop w:val="0"/>
                      <w:marBottom w:val="0"/>
                      <w:divBdr>
                        <w:top w:val="none" w:sz="0" w:space="0" w:color="auto"/>
                        <w:left w:val="none" w:sz="0" w:space="0" w:color="auto"/>
                        <w:bottom w:val="none" w:sz="0" w:space="0" w:color="auto"/>
                        <w:right w:val="none" w:sz="0" w:space="0" w:color="auto"/>
                      </w:divBdr>
                      <w:divsChild>
                        <w:div w:id="2139377248">
                          <w:marLeft w:val="0"/>
                          <w:marRight w:val="0"/>
                          <w:marTop w:val="0"/>
                          <w:marBottom w:val="0"/>
                          <w:divBdr>
                            <w:top w:val="none" w:sz="0" w:space="0" w:color="auto"/>
                            <w:left w:val="none" w:sz="0" w:space="0" w:color="auto"/>
                            <w:bottom w:val="none" w:sz="0" w:space="0" w:color="auto"/>
                            <w:right w:val="none" w:sz="0" w:space="0" w:color="auto"/>
                          </w:divBdr>
                          <w:divsChild>
                            <w:div w:id="1993755149">
                              <w:marLeft w:val="0"/>
                              <w:marRight w:val="0"/>
                              <w:marTop w:val="0"/>
                              <w:marBottom w:val="0"/>
                              <w:divBdr>
                                <w:top w:val="none" w:sz="0" w:space="0" w:color="auto"/>
                                <w:left w:val="none" w:sz="0" w:space="0" w:color="auto"/>
                                <w:bottom w:val="none" w:sz="0" w:space="0" w:color="auto"/>
                                <w:right w:val="none" w:sz="0" w:space="0" w:color="auto"/>
                              </w:divBdr>
                              <w:divsChild>
                                <w:div w:id="487408301">
                                  <w:marLeft w:val="0"/>
                                  <w:marRight w:val="0"/>
                                  <w:marTop w:val="0"/>
                                  <w:marBottom w:val="0"/>
                                  <w:divBdr>
                                    <w:top w:val="none" w:sz="0" w:space="0" w:color="auto"/>
                                    <w:left w:val="none" w:sz="0" w:space="0" w:color="auto"/>
                                    <w:bottom w:val="none" w:sz="0" w:space="0" w:color="auto"/>
                                    <w:right w:val="none" w:sz="0" w:space="0" w:color="auto"/>
                                  </w:divBdr>
                                  <w:divsChild>
                                    <w:div w:id="130288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6930598">
      <w:bodyDiv w:val="1"/>
      <w:marLeft w:val="0"/>
      <w:marRight w:val="0"/>
      <w:marTop w:val="0"/>
      <w:marBottom w:val="0"/>
      <w:divBdr>
        <w:top w:val="none" w:sz="0" w:space="0" w:color="auto"/>
        <w:left w:val="none" w:sz="0" w:space="0" w:color="auto"/>
        <w:bottom w:val="none" w:sz="0" w:space="0" w:color="auto"/>
        <w:right w:val="none" w:sz="0" w:space="0" w:color="auto"/>
      </w:divBdr>
      <w:divsChild>
        <w:div w:id="1441141316">
          <w:marLeft w:val="0"/>
          <w:marRight w:val="0"/>
          <w:marTop w:val="0"/>
          <w:marBottom w:val="0"/>
          <w:divBdr>
            <w:top w:val="none" w:sz="0" w:space="0" w:color="auto"/>
            <w:left w:val="none" w:sz="0" w:space="0" w:color="auto"/>
            <w:bottom w:val="none" w:sz="0" w:space="0" w:color="auto"/>
            <w:right w:val="none" w:sz="0" w:space="0" w:color="auto"/>
          </w:divBdr>
          <w:divsChild>
            <w:div w:id="800735235">
              <w:marLeft w:val="0"/>
              <w:marRight w:val="0"/>
              <w:marTop w:val="0"/>
              <w:marBottom w:val="0"/>
              <w:divBdr>
                <w:top w:val="none" w:sz="0" w:space="0" w:color="auto"/>
                <w:left w:val="none" w:sz="0" w:space="0" w:color="auto"/>
                <w:bottom w:val="none" w:sz="0" w:space="0" w:color="auto"/>
                <w:right w:val="none" w:sz="0" w:space="0" w:color="auto"/>
              </w:divBdr>
              <w:divsChild>
                <w:div w:id="2028869395">
                  <w:marLeft w:val="0"/>
                  <w:marRight w:val="0"/>
                  <w:marTop w:val="0"/>
                  <w:marBottom w:val="0"/>
                  <w:divBdr>
                    <w:top w:val="none" w:sz="0" w:space="0" w:color="auto"/>
                    <w:left w:val="none" w:sz="0" w:space="0" w:color="auto"/>
                    <w:bottom w:val="none" w:sz="0" w:space="0" w:color="auto"/>
                    <w:right w:val="none" w:sz="0" w:space="0" w:color="auto"/>
                  </w:divBdr>
                  <w:divsChild>
                    <w:div w:id="22748385">
                      <w:marLeft w:val="0"/>
                      <w:marRight w:val="0"/>
                      <w:marTop w:val="0"/>
                      <w:marBottom w:val="0"/>
                      <w:divBdr>
                        <w:top w:val="none" w:sz="0" w:space="0" w:color="auto"/>
                        <w:left w:val="none" w:sz="0" w:space="0" w:color="auto"/>
                        <w:bottom w:val="none" w:sz="0" w:space="0" w:color="auto"/>
                        <w:right w:val="none" w:sz="0" w:space="0" w:color="auto"/>
                      </w:divBdr>
                      <w:divsChild>
                        <w:div w:id="112287400">
                          <w:marLeft w:val="0"/>
                          <w:marRight w:val="0"/>
                          <w:marTop w:val="0"/>
                          <w:marBottom w:val="0"/>
                          <w:divBdr>
                            <w:top w:val="none" w:sz="0" w:space="0" w:color="auto"/>
                            <w:left w:val="none" w:sz="0" w:space="0" w:color="auto"/>
                            <w:bottom w:val="none" w:sz="0" w:space="0" w:color="auto"/>
                            <w:right w:val="none" w:sz="0" w:space="0" w:color="auto"/>
                          </w:divBdr>
                          <w:divsChild>
                            <w:div w:id="97219842">
                              <w:marLeft w:val="0"/>
                              <w:marRight w:val="0"/>
                              <w:marTop w:val="0"/>
                              <w:marBottom w:val="0"/>
                              <w:divBdr>
                                <w:top w:val="none" w:sz="0" w:space="0" w:color="auto"/>
                                <w:left w:val="none" w:sz="0" w:space="0" w:color="auto"/>
                                <w:bottom w:val="none" w:sz="0" w:space="0" w:color="auto"/>
                                <w:right w:val="none" w:sz="0" w:space="0" w:color="auto"/>
                              </w:divBdr>
                              <w:divsChild>
                                <w:div w:id="84366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5318876">
      <w:bodyDiv w:val="1"/>
      <w:marLeft w:val="0"/>
      <w:marRight w:val="0"/>
      <w:marTop w:val="0"/>
      <w:marBottom w:val="0"/>
      <w:divBdr>
        <w:top w:val="none" w:sz="0" w:space="0" w:color="auto"/>
        <w:left w:val="none" w:sz="0" w:space="0" w:color="auto"/>
        <w:bottom w:val="none" w:sz="0" w:space="0" w:color="auto"/>
        <w:right w:val="none" w:sz="0" w:space="0" w:color="auto"/>
      </w:divBdr>
    </w:div>
    <w:div w:id="1140346782">
      <w:bodyDiv w:val="1"/>
      <w:marLeft w:val="0"/>
      <w:marRight w:val="0"/>
      <w:marTop w:val="0"/>
      <w:marBottom w:val="0"/>
      <w:divBdr>
        <w:top w:val="none" w:sz="0" w:space="0" w:color="auto"/>
        <w:left w:val="none" w:sz="0" w:space="0" w:color="auto"/>
        <w:bottom w:val="none" w:sz="0" w:space="0" w:color="auto"/>
        <w:right w:val="none" w:sz="0" w:space="0" w:color="auto"/>
      </w:divBdr>
      <w:divsChild>
        <w:div w:id="1838809500">
          <w:marLeft w:val="0"/>
          <w:marRight w:val="0"/>
          <w:marTop w:val="0"/>
          <w:marBottom w:val="0"/>
          <w:divBdr>
            <w:top w:val="none" w:sz="0" w:space="0" w:color="auto"/>
            <w:left w:val="none" w:sz="0" w:space="0" w:color="auto"/>
            <w:bottom w:val="none" w:sz="0" w:space="0" w:color="auto"/>
            <w:right w:val="none" w:sz="0" w:space="0" w:color="auto"/>
          </w:divBdr>
          <w:divsChild>
            <w:div w:id="626547251">
              <w:marLeft w:val="0"/>
              <w:marRight w:val="0"/>
              <w:marTop w:val="0"/>
              <w:marBottom w:val="0"/>
              <w:divBdr>
                <w:top w:val="none" w:sz="0" w:space="0" w:color="auto"/>
                <w:left w:val="none" w:sz="0" w:space="0" w:color="auto"/>
                <w:bottom w:val="none" w:sz="0" w:space="0" w:color="auto"/>
                <w:right w:val="none" w:sz="0" w:space="0" w:color="auto"/>
              </w:divBdr>
              <w:divsChild>
                <w:div w:id="681711582">
                  <w:marLeft w:val="0"/>
                  <w:marRight w:val="0"/>
                  <w:marTop w:val="0"/>
                  <w:marBottom w:val="0"/>
                  <w:divBdr>
                    <w:top w:val="none" w:sz="0" w:space="0" w:color="auto"/>
                    <w:left w:val="none" w:sz="0" w:space="0" w:color="auto"/>
                    <w:bottom w:val="none" w:sz="0" w:space="0" w:color="auto"/>
                    <w:right w:val="none" w:sz="0" w:space="0" w:color="auto"/>
                  </w:divBdr>
                  <w:divsChild>
                    <w:div w:id="924609955">
                      <w:marLeft w:val="0"/>
                      <w:marRight w:val="0"/>
                      <w:marTop w:val="0"/>
                      <w:marBottom w:val="0"/>
                      <w:divBdr>
                        <w:top w:val="none" w:sz="0" w:space="0" w:color="auto"/>
                        <w:left w:val="none" w:sz="0" w:space="0" w:color="auto"/>
                        <w:bottom w:val="none" w:sz="0" w:space="0" w:color="auto"/>
                        <w:right w:val="none" w:sz="0" w:space="0" w:color="auto"/>
                      </w:divBdr>
                      <w:divsChild>
                        <w:div w:id="355426796">
                          <w:marLeft w:val="0"/>
                          <w:marRight w:val="0"/>
                          <w:marTop w:val="0"/>
                          <w:marBottom w:val="0"/>
                          <w:divBdr>
                            <w:top w:val="none" w:sz="0" w:space="0" w:color="auto"/>
                            <w:left w:val="none" w:sz="0" w:space="0" w:color="auto"/>
                            <w:bottom w:val="none" w:sz="0" w:space="0" w:color="auto"/>
                            <w:right w:val="none" w:sz="0" w:space="0" w:color="auto"/>
                          </w:divBdr>
                          <w:divsChild>
                            <w:div w:id="1745182971">
                              <w:marLeft w:val="0"/>
                              <w:marRight w:val="0"/>
                              <w:marTop w:val="0"/>
                              <w:marBottom w:val="0"/>
                              <w:divBdr>
                                <w:top w:val="none" w:sz="0" w:space="0" w:color="auto"/>
                                <w:left w:val="none" w:sz="0" w:space="0" w:color="auto"/>
                                <w:bottom w:val="none" w:sz="0" w:space="0" w:color="auto"/>
                                <w:right w:val="none" w:sz="0" w:space="0" w:color="auto"/>
                              </w:divBdr>
                              <w:divsChild>
                                <w:div w:id="17172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8296838">
      <w:bodyDiv w:val="1"/>
      <w:marLeft w:val="0"/>
      <w:marRight w:val="0"/>
      <w:marTop w:val="0"/>
      <w:marBottom w:val="0"/>
      <w:divBdr>
        <w:top w:val="none" w:sz="0" w:space="0" w:color="auto"/>
        <w:left w:val="none" w:sz="0" w:space="0" w:color="auto"/>
        <w:bottom w:val="none" w:sz="0" w:space="0" w:color="auto"/>
        <w:right w:val="none" w:sz="0" w:space="0" w:color="auto"/>
      </w:divBdr>
    </w:div>
    <w:div w:id="1225683832">
      <w:bodyDiv w:val="1"/>
      <w:marLeft w:val="0"/>
      <w:marRight w:val="0"/>
      <w:marTop w:val="0"/>
      <w:marBottom w:val="0"/>
      <w:divBdr>
        <w:top w:val="none" w:sz="0" w:space="0" w:color="auto"/>
        <w:left w:val="none" w:sz="0" w:space="0" w:color="auto"/>
        <w:bottom w:val="none" w:sz="0" w:space="0" w:color="auto"/>
        <w:right w:val="none" w:sz="0" w:space="0" w:color="auto"/>
      </w:divBdr>
    </w:div>
    <w:div w:id="1345672182">
      <w:bodyDiv w:val="1"/>
      <w:marLeft w:val="0"/>
      <w:marRight w:val="0"/>
      <w:marTop w:val="0"/>
      <w:marBottom w:val="0"/>
      <w:divBdr>
        <w:top w:val="none" w:sz="0" w:space="0" w:color="auto"/>
        <w:left w:val="none" w:sz="0" w:space="0" w:color="auto"/>
        <w:bottom w:val="none" w:sz="0" w:space="0" w:color="auto"/>
        <w:right w:val="none" w:sz="0" w:space="0" w:color="auto"/>
      </w:divBdr>
    </w:div>
    <w:div w:id="1407845749">
      <w:bodyDiv w:val="1"/>
      <w:marLeft w:val="0"/>
      <w:marRight w:val="0"/>
      <w:marTop w:val="0"/>
      <w:marBottom w:val="0"/>
      <w:divBdr>
        <w:top w:val="none" w:sz="0" w:space="0" w:color="auto"/>
        <w:left w:val="none" w:sz="0" w:space="0" w:color="auto"/>
        <w:bottom w:val="none" w:sz="0" w:space="0" w:color="auto"/>
        <w:right w:val="none" w:sz="0" w:space="0" w:color="auto"/>
      </w:divBdr>
      <w:divsChild>
        <w:div w:id="1330644407">
          <w:marLeft w:val="0"/>
          <w:marRight w:val="0"/>
          <w:marTop w:val="0"/>
          <w:marBottom w:val="0"/>
          <w:divBdr>
            <w:top w:val="none" w:sz="0" w:space="0" w:color="auto"/>
            <w:left w:val="none" w:sz="0" w:space="0" w:color="auto"/>
            <w:bottom w:val="none" w:sz="0" w:space="0" w:color="auto"/>
            <w:right w:val="none" w:sz="0" w:space="0" w:color="auto"/>
          </w:divBdr>
          <w:divsChild>
            <w:div w:id="1904950965">
              <w:marLeft w:val="0"/>
              <w:marRight w:val="0"/>
              <w:marTop w:val="0"/>
              <w:marBottom w:val="0"/>
              <w:divBdr>
                <w:top w:val="none" w:sz="0" w:space="0" w:color="auto"/>
                <w:left w:val="none" w:sz="0" w:space="0" w:color="auto"/>
                <w:bottom w:val="none" w:sz="0" w:space="0" w:color="auto"/>
                <w:right w:val="none" w:sz="0" w:space="0" w:color="auto"/>
              </w:divBdr>
              <w:divsChild>
                <w:div w:id="940187523">
                  <w:marLeft w:val="0"/>
                  <w:marRight w:val="0"/>
                  <w:marTop w:val="0"/>
                  <w:marBottom w:val="0"/>
                  <w:divBdr>
                    <w:top w:val="none" w:sz="0" w:space="0" w:color="auto"/>
                    <w:left w:val="none" w:sz="0" w:space="0" w:color="auto"/>
                    <w:bottom w:val="none" w:sz="0" w:space="0" w:color="auto"/>
                    <w:right w:val="none" w:sz="0" w:space="0" w:color="auto"/>
                  </w:divBdr>
                  <w:divsChild>
                    <w:div w:id="1103842571">
                      <w:marLeft w:val="0"/>
                      <w:marRight w:val="0"/>
                      <w:marTop w:val="0"/>
                      <w:marBottom w:val="0"/>
                      <w:divBdr>
                        <w:top w:val="none" w:sz="0" w:space="0" w:color="auto"/>
                        <w:left w:val="none" w:sz="0" w:space="0" w:color="auto"/>
                        <w:bottom w:val="none" w:sz="0" w:space="0" w:color="auto"/>
                        <w:right w:val="none" w:sz="0" w:space="0" w:color="auto"/>
                      </w:divBdr>
                      <w:divsChild>
                        <w:div w:id="1129981666">
                          <w:marLeft w:val="0"/>
                          <w:marRight w:val="0"/>
                          <w:marTop w:val="0"/>
                          <w:marBottom w:val="0"/>
                          <w:divBdr>
                            <w:top w:val="none" w:sz="0" w:space="0" w:color="auto"/>
                            <w:left w:val="none" w:sz="0" w:space="0" w:color="auto"/>
                            <w:bottom w:val="none" w:sz="0" w:space="0" w:color="auto"/>
                            <w:right w:val="none" w:sz="0" w:space="0" w:color="auto"/>
                          </w:divBdr>
                          <w:divsChild>
                            <w:div w:id="412122800">
                              <w:marLeft w:val="0"/>
                              <w:marRight w:val="0"/>
                              <w:marTop w:val="0"/>
                              <w:marBottom w:val="0"/>
                              <w:divBdr>
                                <w:top w:val="none" w:sz="0" w:space="0" w:color="auto"/>
                                <w:left w:val="none" w:sz="0" w:space="0" w:color="auto"/>
                                <w:bottom w:val="none" w:sz="0" w:space="0" w:color="auto"/>
                                <w:right w:val="none" w:sz="0" w:space="0" w:color="auto"/>
                              </w:divBdr>
                              <w:divsChild>
                                <w:div w:id="29360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1174271">
      <w:bodyDiv w:val="1"/>
      <w:marLeft w:val="0"/>
      <w:marRight w:val="0"/>
      <w:marTop w:val="0"/>
      <w:marBottom w:val="0"/>
      <w:divBdr>
        <w:top w:val="none" w:sz="0" w:space="0" w:color="auto"/>
        <w:left w:val="none" w:sz="0" w:space="0" w:color="auto"/>
        <w:bottom w:val="none" w:sz="0" w:space="0" w:color="auto"/>
        <w:right w:val="none" w:sz="0" w:space="0" w:color="auto"/>
      </w:divBdr>
    </w:div>
    <w:div w:id="1435711276">
      <w:bodyDiv w:val="1"/>
      <w:marLeft w:val="0"/>
      <w:marRight w:val="0"/>
      <w:marTop w:val="0"/>
      <w:marBottom w:val="0"/>
      <w:divBdr>
        <w:top w:val="none" w:sz="0" w:space="0" w:color="auto"/>
        <w:left w:val="none" w:sz="0" w:space="0" w:color="auto"/>
        <w:bottom w:val="none" w:sz="0" w:space="0" w:color="auto"/>
        <w:right w:val="none" w:sz="0" w:space="0" w:color="auto"/>
      </w:divBdr>
    </w:div>
    <w:div w:id="1457484517">
      <w:bodyDiv w:val="1"/>
      <w:marLeft w:val="0"/>
      <w:marRight w:val="0"/>
      <w:marTop w:val="0"/>
      <w:marBottom w:val="0"/>
      <w:divBdr>
        <w:top w:val="none" w:sz="0" w:space="0" w:color="auto"/>
        <w:left w:val="none" w:sz="0" w:space="0" w:color="auto"/>
        <w:bottom w:val="none" w:sz="0" w:space="0" w:color="auto"/>
        <w:right w:val="none" w:sz="0" w:space="0" w:color="auto"/>
      </w:divBdr>
      <w:divsChild>
        <w:div w:id="2067411110">
          <w:marLeft w:val="0"/>
          <w:marRight w:val="0"/>
          <w:marTop w:val="0"/>
          <w:marBottom w:val="0"/>
          <w:divBdr>
            <w:top w:val="none" w:sz="0" w:space="0" w:color="auto"/>
            <w:left w:val="none" w:sz="0" w:space="0" w:color="auto"/>
            <w:bottom w:val="none" w:sz="0" w:space="0" w:color="auto"/>
            <w:right w:val="none" w:sz="0" w:space="0" w:color="auto"/>
          </w:divBdr>
          <w:divsChild>
            <w:div w:id="1135028530">
              <w:marLeft w:val="0"/>
              <w:marRight w:val="0"/>
              <w:marTop w:val="0"/>
              <w:marBottom w:val="0"/>
              <w:divBdr>
                <w:top w:val="none" w:sz="0" w:space="0" w:color="auto"/>
                <w:left w:val="none" w:sz="0" w:space="0" w:color="auto"/>
                <w:bottom w:val="none" w:sz="0" w:space="0" w:color="auto"/>
                <w:right w:val="none" w:sz="0" w:space="0" w:color="auto"/>
              </w:divBdr>
              <w:divsChild>
                <w:div w:id="1071343198">
                  <w:marLeft w:val="0"/>
                  <w:marRight w:val="0"/>
                  <w:marTop w:val="0"/>
                  <w:marBottom w:val="0"/>
                  <w:divBdr>
                    <w:top w:val="none" w:sz="0" w:space="0" w:color="auto"/>
                    <w:left w:val="none" w:sz="0" w:space="0" w:color="auto"/>
                    <w:bottom w:val="none" w:sz="0" w:space="0" w:color="auto"/>
                    <w:right w:val="none" w:sz="0" w:space="0" w:color="auto"/>
                  </w:divBdr>
                  <w:divsChild>
                    <w:div w:id="197161270">
                      <w:marLeft w:val="0"/>
                      <w:marRight w:val="0"/>
                      <w:marTop w:val="0"/>
                      <w:marBottom w:val="0"/>
                      <w:divBdr>
                        <w:top w:val="none" w:sz="0" w:space="0" w:color="auto"/>
                        <w:left w:val="none" w:sz="0" w:space="0" w:color="auto"/>
                        <w:bottom w:val="none" w:sz="0" w:space="0" w:color="auto"/>
                        <w:right w:val="none" w:sz="0" w:space="0" w:color="auto"/>
                      </w:divBdr>
                      <w:divsChild>
                        <w:div w:id="1767771551">
                          <w:marLeft w:val="0"/>
                          <w:marRight w:val="0"/>
                          <w:marTop w:val="0"/>
                          <w:marBottom w:val="0"/>
                          <w:divBdr>
                            <w:top w:val="none" w:sz="0" w:space="0" w:color="auto"/>
                            <w:left w:val="none" w:sz="0" w:space="0" w:color="auto"/>
                            <w:bottom w:val="none" w:sz="0" w:space="0" w:color="auto"/>
                            <w:right w:val="none" w:sz="0" w:space="0" w:color="auto"/>
                          </w:divBdr>
                          <w:divsChild>
                            <w:div w:id="1638684170">
                              <w:marLeft w:val="0"/>
                              <w:marRight w:val="0"/>
                              <w:marTop w:val="0"/>
                              <w:marBottom w:val="0"/>
                              <w:divBdr>
                                <w:top w:val="none" w:sz="0" w:space="0" w:color="auto"/>
                                <w:left w:val="none" w:sz="0" w:space="0" w:color="auto"/>
                                <w:bottom w:val="none" w:sz="0" w:space="0" w:color="auto"/>
                                <w:right w:val="none" w:sz="0" w:space="0" w:color="auto"/>
                              </w:divBdr>
                              <w:divsChild>
                                <w:div w:id="1103497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9035590">
      <w:bodyDiv w:val="1"/>
      <w:marLeft w:val="0"/>
      <w:marRight w:val="0"/>
      <w:marTop w:val="0"/>
      <w:marBottom w:val="0"/>
      <w:divBdr>
        <w:top w:val="none" w:sz="0" w:space="0" w:color="auto"/>
        <w:left w:val="none" w:sz="0" w:space="0" w:color="auto"/>
        <w:bottom w:val="none" w:sz="0" w:space="0" w:color="auto"/>
        <w:right w:val="none" w:sz="0" w:space="0" w:color="auto"/>
      </w:divBdr>
    </w:div>
    <w:div w:id="1511527292">
      <w:bodyDiv w:val="1"/>
      <w:marLeft w:val="0"/>
      <w:marRight w:val="0"/>
      <w:marTop w:val="0"/>
      <w:marBottom w:val="0"/>
      <w:divBdr>
        <w:top w:val="none" w:sz="0" w:space="0" w:color="auto"/>
        <w:left w:val="none" w:sz="0" w:space="0" w:color="auto"/>
        <w:bottom w:val="none" w:sz="0" w:space="0" w:color="auto"/>
        <w:right w:val="none" w:sz="0" w:space="0" w:color="auto"/>
      </w:divBdr>
    </w:div>
    <w:div w:id="1537237015">
      <w:bodyDiv w:val="1"/>
      <w:marLeft w:val="0"/>
      <w:marRight w:val="0"/>
      <w:marTop w:val="0"/>
      <w:marBottom w:val="0"/>
      <w:divBdr>
        <w:top w:val="none" w:sz="0" w:space="0" w:color="auto"/>
        <w:left w:val="none" w:sz="0" w:space="0" w:color="auto"/>
        <w:bottom w:val="none" w:sz="0" w:space="0" w:color="auto"/>
        <w:right w:val="none" w:sz="0" w:space="0" w:color="auto"/>
      </w:divBdr>
      <w:divsChild>
        <w:div w:id="59136299">
          <w:marLeft w:val="0"/>
          <w:marRight w:val="0"/>
          <w:marTop w:val="0"/>
          <w:marBottom w:val="0"/>
          <w:divBdr>
            <w:top w:val="none" w:sz="0" w:space="0" w:color="auto"/>
            <w:left w:val="none" w:sz="0" w:space="0" w:color="auto"/>
            <w:bottom w:val="none" w:sz="0" w:space="0" w:color="auto"/>
            <w:right w:val="none" w:sz="0" w:space="0" w:color="auto"/>
          </w:divBdr>
          <w:divsChild>
            <w:div w:id="906576023">
              <w:marLeft w:val="0"/>
              <w:marRight w:val="0"/>
              <w:marTop w:val="0"/>
              <w:marBottom w:val="0"/>
              <w:divBdr>
                <w:top w:val="none" w:sz="0" w:space="0" w:color="auto"/>
                <w:left w:val="none" w:sz="0" w:space="0" w:color="auto"/>
                <w:bottom w:val="none" w:sz="0" w:space="0" w:color="auto"/>
                <w:right w:val="none" w:sz="0" w:space="0" w:color="auto"/>
              </w:divBdr>
              <w:divsChild>
                <w:div w:id="1885748940">
                  <w:marLeft w:val="0"/>
                  <w:marRight w:val="0"/>
                  <w:marTop w:val="0"/>
                  <w:marBottom w:val="0"/>
                  <w:divBdr>
                    <w:top w:val="none" w:sz="0" w:space="0" w:color="auto"/>
                    <w:left w:val="none" w:sz="0" w:space="0" w:color="auto"/>
                    <w:bottom w:val="none" w:sz="0" w:space="0" w:color="auto"/>
                    <w:right w:val="none" w:sz="0" w:space="0" w:color="auto"/>
                  </w:divBdr>
                  <w:divsChild>
                    <w:div w:id="1004748330">
                      <w:marLeft w:val="0"/>
                      <w:marRight w:val="0"/>
                      <w:marTop w:val="0"/>
                      <w:marBottom w:val="0"/>
                      <w:divBdr>
                        <w:top w:val="none" w:sz="0" w:space="0" w:color="auto"/>
                        <w:left w:val="none" w:sz="0" w:space="0" w:color="auto"/>
                        <w:bottom w:val="none" w:sz="0" w:space="0" w:color="auto"/>
                        <w:right w:val="none" w:sz="0" w:space="0" w:color="auto"/>
                      </w:divBdr>
                      <w:divsChild>
                        <w:div w:id="973096176">
                          <w:marLeft w:val="0"/>
                          <w:marRight w:val="0"/>
                          <w:marTop w:val="0"/>
                          <w:marBottom w:val="0"/>
                          <w:divBdr>
                            <w:top w:val="none" w:sz="0" w:space="0" w:color="auto"/>
                            <w:left w:val="none" w:sz="0" w:space="0" w:color="auto"/>
                            <w:bottom w:val="none" w:sz="0" w:space="0" w:color="auto"/>
                            <w:right w:val="none" w:sz="0" w:space="0" w:color="auto"/>
                          </w:divBdr>
                          <w:divsChild>
                            <w:div w:id="85500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9924154">
      <w:bodyDiv w:val="1"/>
      <w:marLeft w:val="0"/>
      <w:marRight w:val="0"/>
      <w:marTop w:val="0"/>
      <w:marBottom w:val="0"/>
      <w:divBdr>
        <w:top w:val="none" w:sz="0" w:space="0" w:color="auto"/>
        <w:left w:val="none" w:sz="0" w:space="0" w:color="auto"/>
        <w:bottom w:val="none" w:sz="0" w:space="0" w:color="auto"/>
        <w:right w:val="none" w:sz="0" w:space="0" w:color="auto"/>
      </w:divBdr>
    </w:div>
    <w:div w:id="1581325866">
      <w:bodyDiv w:val="1"/>
      <w:marLeft w:val="0"/>
      <w:marRight w:val="0"/>
      <w:marTop w:val="0"/>
      <w:marBottom w:val="0"/>
      <w:divBdr>
        <w:top w:val="none" w:sz="0" w:space="0" w:color="auto"/>
        <w:left w:val="none" w:sz="0" w:space="0" w:color="auto"/>
        <w:bottom w:val="none" w:sz="0" w:space="0" w:color="auto"/>
        <w:right w:val="none" w:sz="0" w:space="0" w:color="auto"/>
      </w:divBdr>
    </w:div>
    <w:div w:id="1606887391">
      <w:bodyDiv w:val="1"/>
      <w:marLeft w:val="0"/>
      <w:marRight w:val="0"/>
      <w:marTop w:val="0"/>
      <w:marBottom w:val="0"/>
      <w:divBdr>
        <w:top w:val="none" w:sz="0" w:space="0" w:color="auto"/>
        <w:left w:val="none" w:sz="0" w:space="0" w:color="auto"/>
        <w:bottom w:val="none" w:sz="0" w:space="0" w:color="auto"/>
        <w:right w:val="none" w:sz="0" w:space="0" w:color="auto"/>
      </w:divBdr>
    </w:div>
    <w:div w:id="1621952914">
      <w:bodyDiv w:val="1"/>
      <w:marLeft w:val="0"/>
      <w:marRight w:val="0"/>
      <w:marTop w:val="0"/>
      <w:marBottom w:val="0"/>
      <w:divBdr>
        <w:top w:val="none" w:sz="0" w:space="0" w:color="auto"/>
        <w:left w:val="none" w:sz="0" w:space="0" w:color="auto"/>
        <w:bottom w:val="none" w:sz="0" w:space="0" w:color="auto"/>
        <w:right w:val="none" w:sz="0" w:space="0" w:color="auto"/>
      </w:divBdr>
    </w:div>
    <w:div w:id="1636131986">
      <w:bodyDiv w:val="1"/>
      <w:marLeft w:val="0"/>
      <w:marRight w:val="0"/>
      <w:marTop w:val="0"/>
      <w:marBottom w:val="0"/>
      <w:divBdr>
        <w:top w:val="none" w:sz="0" w:space="0" w:color="auto"/>
        <w:left w:val="none" w:sz="0" w:space="0" w:color="auto"/>
        <w:bottom w:val="none" w:sz="0" w:space="0" w:color="auto"/>
        <w:right w:val="none" w:sz="0" w:space="0" w:color="auto"/>
      </w:divBdr>
    </w:div>
    <w:div w:id="1645231901">
      <w:bodyDiv w:val="1"/>
      <w:marLeft w:val="0"/>
      <w:marRight w:val="0"/>
      <w:marTop w:val="0"/>
      <w:marBottom w:val="0"/>
      <w:divBdr>
        <w:top w:val="none" w:sz="0" w:space="0" w:color="auto"/>
        <w:left w:val="none" w:sz="0" w:space="0" w:color="auto"/>
        <w:bottom w:val="none" w:sz="0" w:space="0" w:color="auto"/>
        <w:right w:val="none" w:sz="0" w:space="0" w:color="auto"/>
      </w:divBdr>
    </w:div>
    <w:div w:id="1645432758">
      <w:bodyDiv w:val="1"/>
      <w:marLeft w:val="0"/>
      <w:marRight w:val="0"/>
      <w:marTop w:val="0"/>
      <w:marBottom w:val="0"/>
      <w:divBdr>
        <w:top w:val="none" w:sz="0" w:space="0" w:color="auto"/>
        <w:left w:val="none" w:sz="0" w:space="0" w:color="auto"/>
        <w:bottom w:val="none" w:sz="0" w:space="0" w:color="auto"/>
        <w:right w:val="none" w:sz="0" w:space="0" w:color="auto"/>
      </w:divBdr>
    </w:div>
    <w:div w:id="1770731794">
      <w:bodyDiv w:val="1"/>
      <w:marLeft w:val="0"/>
      <w:marRight w:val="0"/>
      <w:marTop w:val="0"/>
      <w:marBottom w:val="0"/>
      <w:divBdr>
        <w:top w:val="none" w:sz="0" w:space="0" w:color="auto"/>
        <w:left w:val="none" w:sz="0" w:space="0" w:color="auto"/>
        <w:bottom w:val="none" w:sz="0" w:space="0" w:color="auto"/>
        <w:right w:val="none" w:sz="0" w:space="0" w:color="auto"/>
      </w:divBdr>
      <w:divsChild>
        <w:div w:id="838620148">
          <w:marLeft w:val="0"/>
          <w:marRight w:val="0"/>
          <w:marTop w:val="0"/>
          <w:marBottom w:val="0"/>
          <w:divBdr>
            <w:top w:val="none" w:sz="0" w:space="0" w:color="auto"/>
            <w:left w:val="none" w:sz="0" w:space="0" w:color="auto"/>
            <w:bottom w:val="none" w:sz="0" w:space="0" w:color="auto"/>
            <w:right w:val="none" w:sz="0" w:space="0" w:color="auto"/>
          </w:divBdr>
          <w:divsChild>
            <w:div w:id="1939213661">
              <w:marLeft w:val="0"/>
              <w:marRight w:val="0"/>
              <w:marTop w:val="0"/>
              <w:marBottom w:val="0"/>
              <w:divBdr>
                <w:top w:val="none" w:sz="0" w:space="0" w:color="auto"/>
                <w:left w:val="none" w:sz="0" w:space="0" w:color="auto"/>
                <w:bottom w:val="none" w:sz="0" w:space="0" w:color="auto"/>
                <w:right w:val="none" w:sz="0" w:space="0" w:color="auto"/>
              </w:divBdr>
              <w:divsChild>
                <w:div w:id="1227760962">
                  <w:marLeft w:val="0"/>
                  <w:marRight w:val="0"/>
                  <w:marTop w:val="0"/>
                  <w:marBottom w:val="0"/>
                  <w:divBdr>
                    <w:top w:val="none" w:sz="0" w:space="0" w:color="auto"/>
                    <w:left w:val="none" w:sz="0" w:space="0" w:color="auto"/>
                    <w:bottom w:val="none" w:sz="0" w:space="0" w:color="auto"/>
                    <w:right w:val="none" w:sz="0" w:space="0" w:color="auto"/>
                  </w:divBdr>
                  <w:divsChild>
                    <w:div w:id="406265002">
                      <w:marLeft w:val="0"/>
                      <w:marRight w:val="0"/>
                      <w:marTop w:val="0"/>
                      <w:marBottom w:val="0"/>
                      <w:divBdr>
                        <w:top w:val="none" w:sz="0" w:space="0" w:color="auto"/>
                        <w:left w:val="none" w:sz="0" w:space="0" w:color="auto"/>
                        <w:bottom w:val="none" w:sz="0" w:space="0" w:color="auto"/>
                        <w:right w:val="none" w:sz="0" w:space="0" w:color="auto"/>
                      </w:divBdr>
                      <w:divsChild>
                        <w:div w:id="1964071396">
                          <w:marLeft w:val="0"/>
                          <w:marRight w:val="0"/>
                          <w:marTop w:val="0"/>
                          <w:marBottom w:val="0"/>
                          <w:divBdr>
                            <w:top w:val="none" w:sz="0" w:space="0" w:color="auto"/>
                            <w:left w:val="none" w:sz="0" w:space="0" w:color="auto"/>
                            <w:bottom w:val="none" w:sz="0" w:space="0" w:color="auto"/>
                            <w:right w:val="none" w:sz="0" w:space="0" w:color="auto"/>
                          </w:divBdr>
                          <w:divsChild>
                            <w:div w:id="1746027684">
                              <w:marLeft w:val="0"/>
                              <w:marRight w:val="0"/>
                              <w:marTop w:val="0"/>
                              <w:marBottom w:val="0"/>
                              <w:divBdr>
                                <w:top w:val="none" w:sz="0" w:space="0" w:color="auto"/>
                                <w:left w:val="none" w:sz="0" w:space="0" w:color="auto"/>
                                <w:bottom w:val="none" w:sz="0" w:space="0" w:color="auto"/>
                                <w:right w:val="none" w:sz="0" w:space="0" w:color="auto"/>
                              </w:divBdr>
                              <w:divsChild>
                                <w:div w:id="203268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8342031">
      <w:bodyDiv w:val="1"/>
      <w:marLeft w:val="0"/>
      <w:marRight w:val="0"/>
      <w:marTop w:val="0"/>
      <w:marBottom w:val="0"/>
      <w:divBdr>
        <w:top w:val="none" w:sz="0" w:space="0" w:color="auto"/>
        <w:left w:val="none" w:sz="0" w:space="0" w:color="auto"/>
        <w:bottom w:val="none" w:sz="0" w:space="0" w:color="auto"/>
        <w:right w:val="none" w:sz="0" w:space="0" w:color="auto"/>
      </w:divBdr>
      <w:divsChild>
        <w:div w:id="1503928038">
          <w:marLeft w:val="0"/>
          <w:marRight w:val="0"/>
          <w:marTop w:val="0"/>
          <w:marBottom w:val="0"/>
          <w:divBdr>
            <w:top w:val="none" w:sz="0" w:space="0" w:color="auto"/>
            <w:left w:val="none" w:sz="0" w:space="0" w:color="auto"/>
            <w:bottom w:val="none" w:sz="0" w:space="0" w:color="auto"/>
            <w:right w:val="none" w:sz="0" w:space="0" w:color="auto"/>
          </w:divBdr>
          <w:divsChild>
            <w:div w:id="1517037506">
              <w:marLeft w:val="0"/>
              <w:marRight w:val="0"/>
              <w:marTop w:val="0"/>
              <w:marBottom w:val="0"/>
              <w:divBdr>
                <w:top w:val="none" w:sz="0" w:space="0" w:color="auto"/>
                <w:left w:val="none" w:sz="0" w:space="0" w:color="auto"/>
                <w:bottom w:val="none" w:sz="0" w:space="0" w:color="auto"/>
                <w:right w:val="none" w:sz="0" w:space="0" w:color="auto"/>
              </w:divBdr>
              <w:divsChild>
                <w:div w:id="726419784">
                  <w:marLeft w:val="0"/>
                  <w:marRight w:val="0"/>
                  <w:marTop w:val="0"/>
                  <w:marBottom w:val="0"/>
                  <w:divBdr>
                    <w:top w:val="none" w:sz="0" w:space="0" w:color="auto"/>
                    <w:left w:val="none" w:sz="0" w:space="0" w:color="auto"/>
                    <w:bottom w:val="none" w:sz="0" w:space="0" w:color="auto"/>
                    <w:right w:val="none" w:sz="0" w:space="0" w:color="auto"/>
                  </w:divBdr>
                  <w:divsChild>
                    <w:div w:id="863402831">
                      <w:marLeft w:val="0"/>
                      <w:marRight w:val="0"/>
                      <w:marTop w:val="0"/>
                      <w:marBottom w:val="0"/>
                      <w:divBdr>
                        <w:top w:val="none" w:sz="0" w:space="0" w:color="auto"/>
                        <w:left w:val="none" w:sz="0" w:space="0" w:color="auto"/>
                        <w:bottom w:val="none" w:sz="0" w:space="0" w:color="auto"/>
                        <w:right w:val="none" w:sz="0" w:space="0" w:color="auto"/>
                      </w:divBdr>
                      <w:divsChild>
                        <w:div w:id="251625118">
                          <w:marLeft w:val="0"/>
                          <w:marRight w:val="0"/>
                          <w:marTop w:val="0"/>
                          <w:marBottom w:val="0"/>
                          <w:divBdr>
                            <w:top w:val="none" w:sz="0" w:space="0" w:color="auto"/>
                            <w:left w:val="none" w:sz="0" w:space="0" w:color="auto"/>
                            <w:bottom w:val="none" w:sz="0" w:space="0" w:color="auto"/>
                            <w:right w:val="none" w:sz="0" w:space="0" w:color="auto"/>
                          </w:divBdr>
                          <w:divsChild>
                            <w:div w:id="929971388">
                              <w:marLeft w:val="0"/>
                              <w:marRight w:val="0"/>
                              <w:marTop w:val="0"/>
                              <w:marBottom w:val="0"/>
                              <w:divBdr>
                                <w:top w:val="none" w:sz="0" w:space="0" w:color="auto"/>
                                <w:left w:val="none" w:sz="0" w:space="0" w:color="auto"/>
                                <w:bottom w:val="none" w:sz="0" w:space="0" w:color="auto"/>
                                <w:right w:val="none" w:sz="0" w:space="0" w:color="auto"/>
                              </w:divBdr>
                              <w:divsChild>
                                <w:div w:id="192429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193007">
      <w:bodyDiv w:val="1"/>
      <w:marLeft w:val="0"/>
      <w:marRight w:val="0"/>
      <w:marTop w:val="0"/>
      <w:marBottom w:val="0"/>
      <w:divBdr>
        <w:top w:val="none" w:sz="0" w:space="0" w:color="auto"/>
        <w:left w:val="none" w:sz="0" w:space="0" w:color="auto"/>
        <w:bottom w:val="none" w:sz="0" w:space="0" w:color="auto"/>
        <w:right w:val="none" w:sz="0" w:space="0" w:color="auto"/>
      </w:divBdr>
    </w:div>
    <w:div w:id="1970167742">
      <w:bodyDiv w:val="1"/>
      <w:marLeft w:val="0"/>
      <w:marRight w:val="0"/>
      <w:marTop w:val="0"/>
      <w:marBottom w:val="0"/>
      <w:divBdr>
        <w:top w:val="none" w:sz="0" w:space="0" w:color="auto"/>
        <w:left w:val="none" w:sz="0" w:space="0" w:color="auto"/>
        <w:bottom w:val="none" w:sz="0" w:space="0" w:color="auto"/>
        <w:right w:val="none" w:sz="0" w:space="0" w:color="auto"/>
      </w:divBdr>
    </w:div>
    <w:div w:id="2008441782">
      <w:bodyDiv w:val="1"/>
      <w:marLeft w:val="0"/>
      <w:marRight w:val="0"/>
      <w:marTop w:val="0"/>
      <w:marBottom w:val="0"/>
      <w:divBdr>
        <w:top w:val="none" w:sz="0" w:space="0" w:color="auto"/>
        <w:left w:val="none" w:sz="0" w:space="0" w:color="auto"/>
        <w:bottom w:val="none" w:sz="0" w:space="0" w:color="auto"/>
        <w:right w:val="none" w:sz="0" w:space="0" w:color="auto"/>
      </w:divBdr>
    </w:div>
    <w:div w:id="2021464148">
      <w:bodyDiv w:val="1"/>
      <w:marLeft w:val="0"/>
      <w:marRight w:val="0"/>
      <w:marTop w:val="0"/>
      <w:marBottom w:val="0"/>
      <w:divBdr>
        <w:top w:val="none" w:sz="0" w:space="0" w:color="auto"/>
        <w:left w:val="none" w:sz="0" w:space="0" w:color="auto"/>
        <w:bottom w:val="none" w:sz="0" w:space="0" w:color="auto"/>
        <w:right w:val="none" w:sz="0" w:space="0" w:color="auto"/>
      </w:divBdr>
    </w:div>
    <w:div w:id="2031906108">
      <w:bodyDiv w:val="1"/>
      <w:marLeft w:val="0"/>
      <w:marRight w:val="0"/>
      <w:marTop w:val="0"/>
      <w:marBottom w:val="0"/>
      <w:divBdr>
        <w:top w:val="none" w:sz="0" w:space="0" w:color="auto"/>
        <w:left w:val="none" w:sz="0" w:space="0" w:color="auto"/>
        <w:bottom w:val="none" w:sz="0" w:space="0" w:color="auto"/>
        <w:right w:val="none" w:sz="0" w:space="0" w:color="auto"/>
      </w:divBdr>
    </w:div>
    <w:div w:id="2068676043">
      <w:bodyDiv w:val="1"/>
      <w:marLeft w:val="0"/>
      <w:marRight w:val="0"/>
      <w:marTop w:val="0"/>
      <w:marBottom w:val="0"/>
      <w:divBdr>
        <w:top w:val="none" w:sz="0" w:space="0" w:color="auto"/>
        <w:left w:val="none" w:sz="0" w:space="0" w:color="auto"/>
        <w:bottom w:val="none" w:sz="0" w:space="0" w:color="auto"/>
        <w:right w:val="none" w:sz="0" w:space="0" w:color="auto"/>
      </w:divBdr>
    </w:div>
    <w:div w:id="2102988670">
      <w:bodyDiv w:val="1"/>
      <w:marLeft w:val="0"/>
      <w:marRight w:val="0"/>
      <w:marTop w:val="0"/>
      <w:marBottom w:val="0"/>
      <w:divBdr>
        <w:top w:val="none" w:sz="0" w:space="0" w:color="auto"/>
        <w:left w:val="none" w:sz="0" w:space="0" w:color="auto"/>
        <w:bottom w:val="none" w:sz="0" w:space="0" w:color="auto"/>
        <w:right w:val="none" w:sz="0" w:space="0" w:color="auto"/>
      </w:divBdr>
    </w:div>
    <w:div w:id="2108308304">
      <w:bodyDiv w:val="1"/>
      <w:marLeft w:val="0"/>
      <w:marRight w:val="0"/>
      <w:marTop w:val="0"/>
      <w:marBottom w:val="0"/>
      <w:divBdr>
        <w:top w:val="none" w:sz="0" w:space="0" w:color="auto"/>
        <w:left w:val="none" w:sz="0" w:space="0" w:color="auto"/>
        <w:bottom w:val="none" w:sz="0" w:space="0" w:color="auto"/>
        <w:right w:val="none" w:sz="0" w:space="0" w:color="auto"/>
      </w:divBdr>
    </w:div>
    <w:div w:id="2111663581">
      <w:bodyDiv w:val="1"/>
      <w:marLeft w:val="0"/>
      <w:marRight w:val="0"/>
      <w:marTop w:val="0"/>
      <w:marBottom w:val="0"/>
      <w:divBdr>
        <w:top w:val="none" w:sz="0" w:space="0" w:color="auto"/>
        <w:left w:val="none" w:sz="0" w:space="0" w:color="auto"/>
        <w:bottom w:val="none" w:sz="0" w:space="0" w:color="auto"/>
        <w:right w:val="none" w:sz="0" w:space="0" w:color="auto"/>
      </w:divBdr>
      <w:divsChild>
        <w:div w:id="1985544605">
          <w:marLeft w:val="0"/>
          <w:marRight w:val="0"/>
          <w:marTop w:val="0"/>
          <w:marBottom w:val="0"/>
          <w:divBdr>
            <w:top w:val="none" w:sz="0" w:space="0" w:color="auto"/>
            <w:left w:val="none" w:sz="0" w:space="0" w:color="auto"/>
            <w:bottom w:val="none" w:sz="0" w:space="0" w:color="auto"/>
            <w:right w:val="none" w:sz="0" w:space="0" w:color="auto"/>
          </w:divBdr>
          <w:divsChild>
            <w:div w:id="2124568448">
              <w:marLeft w:val="0"/>
              <w:marRight w:val="0"/>
              <w:marTop w:val="0"/>
              <w:marBottom w:val="0"/>
              <w:divBdr>
                <w:top w:val="none" w:sz="0" w:space="0" w:color="auto"/>
                <w:left w:val="none" w:sz="0" w:space="0" w:color="auto"/>
                <w:bottom w:val="none" w:sz="0" w:space="0" w:color="auto"/>
                <w:right w:val="none" w:sz="0" w:space="0" w:color="auto"/>
              </w:divBdr>
              <w:divsChild>
                <w:div w:id="884560635">
                  <w:marLeft w:val="0"/>
                  <w:marRight w:val="0"/>
                  <w:marTop w:val="0"/>
                  <w:marBottom w:val="0"/>
                  <w:divBdr>
                    <w:top w:val="none" w:sz="0" w:space="0" w:color="auto"/>
                    <w:left w:val="none" w:sz="0" w:space="0" w:color="auto"/>
                    <w:bottom w:val="none" w:sz="0" w:space="0" w:color="auto"/>
                    <w:right w:val="none" w:sz="0" w:space="0" w:color="auto"/>
                  </w:divBdr>
                  <w:divsChild>
                    <w:div w:id="1368408303">
                      <w:marLeft w:val="0"/>
                      <w:marRight w:val="0"/>
                      <w:marTop w:val="0"/>
                      <w:marBottom w:val="0"/>
                      <w:divBdr>
                        <w:top w:val="none" w:sz="0" w:space="0" w:color="auto"/>
                        <w:left w:val="none" w:sz="0" w:space="0" w:color="auto"/>
                        <w:bottom w:val="none" w:sz="0" w:space="0" w:color="auto"/>
                        <w:right w:val="none" w:sz="0" w:space="0" w:color="auto"/>
                      </w:divBdr>
                      <w:divsChild>
                        <w:div w:id="1599678565">
                          <w:marLeft w:val="0"/>
                          <w:marRight w:val="0"/>
                          <w:marTop w:val="0"/>
                          <w:marBottom w:val="0"/>
                          <w:divBdr>
                            <w:top w:val="none" w:sz="0" w:space="0" w:color="auto"/>
                            <w:left w:val="none" w:sz="0" w:space="0" w:color="auto"/>
                            <w:bottom w:val="none" w:sz="0" w:space="0" w:color="auto"/>
                            <w:right w:val="none" w:sz="0" w:space="0" w:color="auto"/>
                          </w:divBdr>
                          <w:divsChild>
                            <w:div w:id="829297151">
                              <w:marLeft w:val="0"/>
                              <w:marRight w:val="0"/>
                              <w:marTop w:val="0"/>
                              <w:marBottom w:val="0"/>
                              <w:divBdr>
                                <w:top w:val="none" w:sz="0" w:space="0" w:color="auto"/>
                                <w:left w:val="none" w:sz="0" w:space="0" w:color="auto"/>
                                <w:bottom w:val="none" w:sz="0" w:space="0" w:color="auto"/>
                                <w:right w:val="none" w:sz="0" w:space="0" w:color="auto"/>
                              </w:divBdr>
                              <w:divsChild>
                                <w:div w:id="1365670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3068026">
      <w:bodyDiv w:val="1"/>
      <w:marLeft w:val="0"/>
      <w:marRight w:val="0"/>
      <w:marTop w:val="0"/>
      <w:marBottom w:val="0"/>
      <w:divBdr>
        <w:top w:val="none" w:sz="0" w:space="0" w:color="auto"/>
        <w:left w:val="none" w:sz="0" w:space="0" w:color="auto"/>
        <w:bottom w:val="none" w:sz="0" w:space="0" w:color="auto"/>
        <w:right w:val="none" w:sz="0" w:space="0" w:color="auto"/>
      </w:divBdr>
      <w:divsChild>
        <w:div w:id="83185953">
          <w:marLeft w:val="0"/>
          <w:marRight w:val="0"/>
          <w:marTop w:val="0"/>
          <w:marBottom w:val="0"/>
          <w:divBdr>
            <w:top w:val="none" w:sz="0" w:space="0" w:color="auto"/>
            <w:left w:val="none" w:sz="0" w:space="0" w:color="auto"/>
            <w:bottom w:val="none" w:sz="0" w:space="0" w:color="auto"/>
            <w:right w:val="none" w:sz="0" w:space="0" w:color="auto"/>
          </w:divBdr>
          <w:divsChild>
            <w:div w:id="39985081">
              <w:marLeft w:val="0"/>
              <w:marRight w:val="0"/>
              <w:marTop w:val="0"/>
              <w:marBottom w:val="0"/>
              <w:divBdr>
                <w:top w:val="none" w:sz="0" w:space="0" w:color="auto"/>
                <w:left w:val="none" w:sz="0" w:space="0" w:color="auto"/>
                <w:bottom w:val="none" w:sz="0" w:space="0" w:color="auto"/>
                <w:right w:val="none" w:sz="0" w:space="0" w:color="auto"/>
              </w:divBdr>
              <w:divsChild>
                <w:div w:id="1040862193">
                  <w:marLeft w:val="0"/>
                  <w:marRight w:val="0"/>
                  <w:marTop w:val="0"/>
                  <w:marBottom w:val="0"/>
                  <w:divBdr>
                    <w:top w:val="none" w:sz="0" w:space="0" w:color="auto"/>
                    <w:left w:val="none" w:sz="0" w:space="0" w:color="auto"/>
                    <w:bottom w:val="none" w:sz="0" w:space="0" w:color="auto"/>
                    <w:right w:val="none" w:sz="0" w:space="0" w:color="auto"/>
                  </w:divBdr>
                  <w:divsChild>
                    <w:div w:id="615795782">
                      <w:marLeft w:val="0"/>
                      <w:marRight w:val="0"/>
                      <w:marTop w:val="0"/>
                      <w:marBottom w:val="0"/>
                      <w:divBdr>
                        <w:top w:val="none" w:sz="0" w:space="0" w:color="auto"/>
                        <w:left w:val="none" w:sz="0" w:space="0" w:color="auto"/>
                        <w:bottom w:val="none" w:sz="0" w:space="0" w:color="auto"/>
                        <w:right w:val="none" w:sz="0" w:space="0" w:color="auto"/>
                      </w:divBdr>
                      <w:divsChild>
                        <w:div w:id="459954533">
                          <w:marLeft w:val="0"/>
                          <w:marRight w:val="0"/>
                          <w:marTop w:val="0"/>
                          <w:marBottom w:val="0"/>
                          <w:divBdr>
                            <w:top w:val="none" w:sz="0" w:space="0" w:color="auto"/>
                            <w:left w:val="none" w:sz="0" w:space="0" w:color="auto"/>
                            <w:bottom w:val="none" w:sz="0" w:space="0" w:color="auto"/>
                            <w:right w:val="none" w:sz="0" w:space="0" w:color="auto"/>
                          </w:divBdr>
                          <w:divsChild>
                            <w:div w:id="478378400">
                              <w:marLeft w:val="0"/>
                              <w:marRight w:val="0"/>
                              <w:marTop w:val="0"/>
                              <w:marBottom w:val="0"/>
                              <w:divBdr>
                                <w:top w:val="none" w:sz="0" w:space="0" w:color="auto"/>
                                <w:left w:val="none" w:sz="0" w:space="0" w:color="auto"/>
                                <w:bottom w:val="none" w:sz="0" w:space="0" w:color="auto"/>
                                <w:right w:val="none" w:sz="0" w:space="0" w:color="auto"/>
                              </w:divBdr>
                              <w:divsChild>
                                <w:div w:id="712266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63439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63553-99AF-4B61-9D54-37A73292E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36</Pages>
  <Words>6408</Words>
  <Characters>36527</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42850</CharactersWithSpaces>
  <SharedDoc>false</SharedDoc>
  <HLinks>
    <vt:vector size="228" baseType="variant">
      <vt:variant>
        <vt:i4>4653067</vt:i4>
      </vt:variant>
      <vt:variant>
        <vt:i4>203</vt:i4>
      </vt:variant>
      <vt:variant>
        <vt:i4>0</vt:i4>
      </vt:variant>
      <vt:variant>
        <vt:i4>5</vt:i4>
      </vt:variant>
      <vt:variant>
        <vt:lpwstr/>
      </vt:variant>
      <vt:variant>
        <vt:lpwstr>_ENREF_60</vt:lpwstr>
      </vt:variant>
      <vt:variant>
        <vt:i4>7340094</vt:i4>
      </vt:variant>
      <vt:variant>
        <vt:i4>200</vt:i4>
      </vt:variant>
      <vt:variant>
        <vt:i4>0</vt:i4>
      </vt:variant>
      <vt:variant>
        <vt:i4>5</vt:i4>
      </vt:variant>
      <vt:variant>
        <vt:lpwstr/>
      </vt:variant>
      <vt:variant>
        <vt:lpwstr>_ENREF_150</vt:lpwstr>
      </vt:variant>
      <vt:variant>
        <vt:i4>4390923</vt:i4>
      </vt:variant>
      <vt:variant>
        <vt:i4>194</vt:i4>
      </vt:variant>
      <vt:variant>
        <vt:i4>0</vt:i4>
      </vt:variant>
      <vt:variant>
        <vt:i4>5</vt:i4>
      </vt:variant>
      <vt:variant>
        <vt:lpwstr/>
      </vt:variant>
      <vt:variant>
        <vt:lpwstr>_ENREF_24</vt:lpwstr>
      </vt:variant>
      <vt:variant>
        <vt:i4>7340091</vt:i4>
      </vt:variant>
      <vt:variant>
        <vt:i4>186</vt:i4>
      </vt:variant>
      <vt:variant>
        <vt:i4>0</vt:i4>
      </vt:variant>
      <vt:variant>
        <vt:i4>5</vt:i4>
      </vt:variant>
      <vt:variant>
        <vt:lpwstr/>
      </vt:variant>
      <vt:variant>
        <vt:lpwstr>_ENREF_100</vt:lpwstr>
      </vt:variant>
      <vt:variant>
        <vt:i4>7340091</vt:i4>
      </vt:variant>
      <vt:variant>
        <vt:i4>180</vt:i4>
      </vt:variant>
      <vt:variant>
        <vt:i4>0</vt:i4>
      </vt:variant>
      <vt:variant>
        <vt:i4>5</vt:i4>
      </vt:variant>
      <vt:variant>
        <vt:lpwstr/>
      </vt:variant>
      <vt:variant>
        <vt:lpwstr>_ENREF_100</vt:lpwstr>
      </vt:variant>
      <vt:variant>
        <vt:i4>4653067</vt:i4>
      </vt:variant>
      <vt:variant>
        <vt:i4>174</vt:i4>
      </vt:variant>
      <vt:variant>
        <vt:i4>0</vt:i4>
      </vt:variant>
      <vt:variant>
        <vt:i4>5</vt:i4>
      </vt:variant>
      <vt:variant>
        <vt:lpwstr/>
      </vt:variant>
      <vt:variant>
        <vt:lpwstr>_ENREF_60</vt:lpwstr>
      </vt:variant>
      <vt:variant>
        <vt:i4>7733305</vt:i4>
      </vt:variant>
      <vt:variant>
        <vt:i4>171</vt:i4>
      </vt:variant>
      <vt:variant>
        <vt:i4>0</vt:i4>
      </vt:variant>
      <vt:variant>
        <vt:i4>5</vt:i4>
      </vt:variant>
      <vt:variant>
        <vt:lpwstr/>
      </vt:variant>
      <vt:variant>
        <vt:lpwstr>_ENREF_126</vt:lpwstr>
      </vt:variant>
      <vt:variant>
        <vt:i4>7340094</vt:i4>
      </vt:variant>
      <vt:variant>
        <vt:i4>168</vt:i4>
      </vt:variant>
      <vt:variant>
        <vt:i4>0</vt:i4>
      </vt:variant>
      <vt:variant>
        <vt:i4>5</vt:i4>
      </vt:variant>
      <vt:variant>
        <vt:lpwstr/>
      </vt:variant>
      <vt:variant>
        <vt:lpwstr>_ENREF_150</vt:lpwstr>
      </vt:variant>
      <vt:variant>
        <vt:i4>7602237</vt:i4>
      </vt:variant>
      <vt:variant>
        <vt:i4>158</vt:i4>
      </vt:variant>
      <vt:variant>
        <vt:i4>0</vt:i4>
      </vt:variant>
      <vt:variant>
        <vt:i4>5</vt:i4>
      </vt:variant>
      <vt:variant>
        <vt:lpwstr/>
      </vt:variant>
      <vt:variant>
        <vt:lpwstr>_ENREF_267</vt:lpwstr>
      </vt:variant>
      <vt:variant>
        <vt:i4>7405624</vt:i4>
      </vt:variant>
      <vt:variant>
        <vt:i4>154</vt:i4>
      </vt:variant>
      <vt:variant>
        <vt:i4>0</vt:i4>
      </vt:variant>
      <vt:variant>
        <vt:i4>5</vt:i4>
      </vt:variant>
      <vt:variant>
        <vt:lpwstr/>
      </vt:variant>
      <vt:variant>
        <vt:lpwstr>_ENREF_232</vt:lpwstr>
      </vt:variant>
      <vt:variant>
        <vt:i4>7340094</vt:i4>
      </vt:variant>
      <vt:variant>
        <vt:i4>151</vt:i4>
      </vt:variant>
      <vt:variant>
        <vt:i4>0</vt:i4>
      </vt:variant>
      <vt:variant>
        <vt:i4>5</vt:i4>
      </vt:variant>
      <vt:variant>
        <vt:lpwstr/>
      </vt:variant>
      <vt:variant>
        <vt:lpwstr>_ENREF_150</vt:lpwstr>
      </vt:variant>
      <vt:variant>
        <vt:i4>7667762</vt:i4>
      </vt:variant>
      <vt:variant>
        <vt:i4>143</vt:i4>
      </vt:variant>
      <vt:variant>
        <vt:i4>0</vt:i4>
      </vt:variant>
      <vt:variant>
        <vt:i4>5</vt:i4>
      </vt:variant>
      <vt:variant>
        <vt:lpwstr/>
      </vt:variant>
      <vt:variant>
        <vt:lpwstr>_ENREF_195</vt:lpwstr>
      </vt:variant>
      <vt:variant>
        <vt:i4>7340094</vt:i4>
      </vt:variant>
      <vt:variant>
        <vt:i4>137</vt:i4>
      </vt:variant>
      <vt:variant>
        <vt:i4>0</vt:i4>
      </vt:variant>
      <vt:variant>
        <vt:i4>5</vt:i4>
      </vt:variant>
      <vt:variant>
        <vt:lpwstr/>
      </vt:variant>
      <vt:variant>
        <vt:lpwstr>_ENREF_150</vt:lpwstr>
      </vt:variant>
      <vt:variant>
        <vt:i4>4653067</vt:i4>
      </vt:variant>
      <vt:variant>
        <vt:i4>131</vt:i4>
      </vt:variant>
      <vt:variant>
        <vt:i4>0</vt:i4>
      </vt:variant>
      <vt:variant>
        <vt:i4>5</vt:i4>
      </vt:variant>
      <vt:variant>
        <vt:lpwstr/>
      </vt:variant>
      <vt:variant>
        <vt:lpwstr>_ENREF_60</vt:lpwstr>
      </vt:variant>
      <vt:variant>
        <vt:i4>7471160</vt:i4>
      </vt:variant>
      <vt:variant>
        <vt:i4>127</vt:i4>
      </vt:variant>
      <vt:variant>
        <vt:i4>0</vt:i4>
      </vt:variant>
      <vt:variant>
        <vt:i4>5</vt:i4>
      </vt:variant>
      <vt:variant>
        <vt:lpwstr/>
      </vt:variant>
      <vt:variant>
        <vt:lpwstr>_ENREF_231</vt:lpwstr>
      </vt:variant>
      <vt:variant>
        <vt:i4>4390923</vt:i4>
      </vt:variant>
      <vt:variant>
        <vt:i4>121</vt:i4>
      </vt:variant>
      <vt:variant>
        <vt:i4>0</vt:i4>
      </vt:variant>
      <vt:variant>
        <vt:i4>5</vt:i4>
      </vt:variant>
      <vt:variant>
        <vt:lpwstr/>
      </vt:variant>
      <vt:variant>
        <vt:lpwstr>_ENREF_21</vt:lpwstr>
      </vt:variant>
      <vt:variant>
        <vt:i4>7864383</vt:i4>
      </vt:variant>
      <vt:variant>
        <vt:i4>113</vt:i4>
      </vt:variant>
      <vt:variant>
        <vt:i4>0</vt:i4>
      </vt:variant>
      <vt:variant>
        <vt:i4>5</vt:i4>
      </vt:variant>
      <vt:variant>
        <vt:lpwstr/>
      </vt:variant>
      <vt:variant>
        <vt:lpwstr>_ENREF_148</vt:lpwstr>
      </vt:variant>
      <vt:variant>
        <vt:i4>7929906</vt:i4>
      </vt:variant>
      <vt:variant>
        <vt:i4>107</vt:i4>
      </vt:variant>
      <vt:variant>
        <vt:i4>0</vt:i4>
      </vt:variant>
      <vt:variant>
        <vt:i4>5</vt:i4>
      </vt:variant>
      <vt:variant>
        <vt:lpwstr/>
      </vt:variant>
      <vt:variant>
        <vt:lpwstr>_ENREF_199</vt:lpwstr>
      </vt:variant>
      <vt:variant>
        <vt:i4>7602236</vt:i4>
      </vt:variant>
      <vt:variant>
        <vt:i4>101</vt:i4>
      </vt:variant>
      <vt:variant>
        <vt:i4>0</vt:i4>
      </vt:variant>
      <vt:variant>
        <vt:i4>5</vt:i4>
      </vt:variant>
      <vt:variant>
        <vt:lpwstr/>
      </vt:variant>
      <vt:variant>
        <vt:lpwstr>_ENREF_174</vt:lpwstr>
      </vt:variant>
      <vt:variant>
        <vt:i4>7340094</vt:i4>
      </vt:variant>
      <vt:variant>
        <vt:i4>95</vt:i4>
      </vt:variant>
      <vt:variant>
        <vt:i4>0</vt:i4>
      </vt:variant>
      <vt:variant>
        <vt:i4>5</vt:i4>
      </vt:variant>
      <vt:variant>
        <vt:lpwstr/>
      </vt:variant>
      <vt:variant>
        <vt:lpwstr>_ENREF_150</vt:lpwstr>
      </vt:variant>
      <vt:variant>
        <vt:i4>7602238</vt:i4>
      </vt:variant>
      <vt:variant>
        <vt:i4>87</vt:i4>
      </vt:variant>
      <vt:variant>
        <vt:i4>0</vt:i4>
      </vt:variant>
      <vt:variant>
        <vt:i4>5</vt:i4>
      </vt:variant>
      <vt:variant>
        <vt:lpwstr/>
      </vt:variant>
      <vt:variant>
        <vt:lpwstr>_ENREF_257</vt:lpwstr>
      </vt:variant>
      <vt:variant>
        <vt:i4>4653067</vt:i4>
      </vt:variant>
      <vt:variant>
        <vt:i4>81</vt:i4>
      </vt:variant>
      <vt:variant>
        <vt:i4>0</vt:i4>
      </vt:variant>
      <vt:variant>
        <vt:i4>5</vt:i4>
      </vt:variant>
      <vt:variant>
        <vt:lpwstr/>
      </vt:variant>
      <vt:variant>
        <vt:lpwstr>_ENREF_60</vt:lpwstr>
      </vt:variant>
      <vt:variant>
        <vt:i4>7340092</vt:i4>
      </vt:variant>
      <vt:variant>
        <vt:i4>77</vt:i4>
      </vt:variant>
      <vt:variant>
        <vt:i4>0</vt:i4>
      </vt:variant>
      <vt:variant>
        <vt:i4>5</vt:i4>
      </vt:variant>
      <vt:variant>
        <vt:lpwstr/>
      </vt:variant>
      <vt:variant>
        <vt:lpwstr>_ENREF_273</vt:lpwstr>
      </vt:variant>
      <vt:variant>
        <vt:i4>7340094</vt:i4>
      </vt:variant>
      <vt:variant>
        <vt:i4>74</vt:i4>
      </vt:variant>
      <vt:variant>
        <vt:i4>0</vt:i4>
      </vt:variant>
      <vt:variant>
        <vt:i4>5</vt:i4>
      </vt:variant>
      <vt:variant>
        <vt:lpwstr/>
      </vt:variant>
      <vt:variant>
        <vt:lpwstr>_ENREF_150</vt:lpwstr>
      </vt:variant>
      <vt:variant>
        <vt:i4>4653067</vt:i4>
      </vt:variant>
      <vt:variant>
        <vt:i4>71</vt:i4>
      </vt:variant>
      <vt:variant>
        <vt:i4>0</vt:i4>
      </vt:variant>
      <vt:variant>
        <vt:i4>5</vt:i4>
      </vt:variant>
      <vt:variant>
        <vt:lpwstr/>
      </vt:variant>
      <vt:variant>
        <vt:lpwstr>_ENREF_60</vt:lpwstr>
      </vt:variant>
      <vt:variant>
        <vt:i4>7733308</vt:i4>
      </vt:variant>
      <vt:variant>
        <vt:i4>61</vt:i4>
      </vt:variant>
      <vt:variant>
        <vt:i4>0</vt:i4>
      </vt:variant>
      <vt:variant>
        <vt:i4>5</vt:i4>
      </vt:variant>
      <vt:variant>
        <vt:lpwstr/>
      </vt:variant>
      <vt:variant>
        <vt:lpwstr>_ENREF_176</vt:lpwstr>
      </vt:variant>
      <vt:variant>
        <vt:i4>4718603</vt:i4>
      </vt:variant>
      <vt:variant>
        <vt:i4>57</vt:i4>
      </vt:variant>
      <vt:variant>
        <vt:i4>0</vt:i4>
      </vt:variant>
      <vt:variant>
        <vt:i4>5</vt:i4>
      </vt:variant>
      <vt:variant>
        <vt:lpwstr/>
      </vt:variant>
      <vt:variant>
        <vt:lpwstr>_ENREF_93</vt:lpwstr>
      </vt:variant>
      <vt:variant>
        <vt:i4>7405624</vt:i4>
      </vt:variant>
      <vt:variant>
        <vt:i4>49</vt:i4>
      </vt:variant>
      <vt:variant>
        <vt:i4>0</vt:i4>
      </vt:variant>
      <vt:variant>
        <vt:i4>5</vt:i4>
      </vt:variant>
      <vt:variant>
        <vt:lpwstr/>
      </vt:variant>
      <vt:variant>
        <vt:lpwstr>_ENREF_232</vt:lpwstr>
      </vt:variant>
      <vt:variant>
        <vt:i4>7602235</vt:i4>
      </vt:variant>
      <vt:variant>
        <vt:i4>43</vt:i4>
      </vt:variant>
      <vt:variant>
        <vt:i4>0</vt:i4>
      </vt:variant>
      <vt:variant>
        <vt:i4>5</vt:i4>
      </vt:variant>
      <vt:variant>
        <vt:lpwstr/>
      </vt:variant>
      <vt:variant>
        <vt:lpwstr>_ENREF_207</vt:lpwstr>
      </vt:variant>
      <vt:variant>
        <vt:i4>7405630</vt:i4>
      </vt:variant>
      <vt:variant>
        <vt:i4>39</vt:i4>
      </vt:variant>
      <vt:variant>
        <vt:i4>0</vt:i4>
      </vt:variant>
      <vt:variant>
        <vt:i4>5</vt:i4>
      </vt:variant>
      <vt:variant>
        <vt:lpwstr/>
      </vt:variant>
      <vt:variant>
        <vt:lpwstr>_ENREF_151</vt:lpwstr>
      </vt:variant>
      <vt:variant>
        <vt:i4>4587531</vt:i4>
      </vt:variant>
      <vt:variant>
        <vt:i4>33</vt:i4>
      </vt:variant>
      <vt:variant>
        <vt:i4>0</vt:i4>
      </vt:variant>
      <vt:variant>
        <vt:i4>5</vt:i4>
      </vt:variant>
      <vt:variant>
        <vt:lpwstr/>
      </vt:variant>
      <vt:variant>
        <vt:lpwstr>_ENREF_74</vt:lpwstr>
      </vt:variant>
      <vt:variant>
        <vt:i4>7667762</vt:i4>
      </vt:variant>
      <vt:variant>
        <vt:i4>30</vt:i4>
      </vt:variant>
      <vt:variant>
        <vt:i4>0</vt:i4>
      </vt:variant>
      <vt:variant>
        <vt:i4>5</vt:i4>
      </vt:variant>
      <vt:variant>
        <vt:lpwstr/>
      </vt:variant>
      <vt:variant>
        <vt:lpwstr>_ENREF_195</vt:lpwstr>
      </vt:variant>
      <vt:variant>
        <vt:i4>8060990</vt:i4>
      </vt:variant>
      <vt:variant>
        <vt:i4>27</vt:i4>
      </vt:variant>
      <vt:variant>
        <vt:i4>0</vt:i4>
      </vt:variant>
      <vt:variant>
        <vt:i4>5</vt:i4>
      </vt:variant>
      <vt:variant>
        <vt:lpwstr/>
      </vt:variant>
      <vt:variant>
        <vt:lpwstr>_ENREF_258</vt:lpwstr>
      </vt:variant>
      <vt:variant>
        <vt:i4>7340094</vt:i4>
      </vt:variant>
      <vt:variant>
        <vt:i4>24</vt:i4>
      </vt:variant>
      <vt:variant>
        <vt:i4>0</vt:i4>
      </vt:variant>
      <vt:variant>
        <vt:i4>5</vt:i4>
      </vt:variant>
      <vt:variant>
        <vt:lpwstr/>
      </vt:variant>
      <vt:variant>
        <vt:lpwstr>_ENREF_150</vt:lpwstr>
      </vt:variant>
      <vt:variant>
        <vt:i4>7798835</vt:i4>
      </vt:variant>
      <vt:variant>
        <vt:i4>16</vt:i4>
      </vt:variant>
      <vt:variant>
        <vt:i4>0</vt:i4>
      </vt:variant>
      <vt:variant>
        <vt:i4>5</vt:i4>
      </vt:variant>
      <vt:variant>
        <vt:lpwstr/>
      </vt:variant>
      <vt:variant>
        <vt:lpwstr>_ENREF_187</vt:lpwstr>
      </vt:variant>
      <vt:variant>
        <vt:i4>7405626</vt:i4>
      </vt:variant>
      <vt:variant>
        <vt:i4>13</vt:i4>
      </vt:variant>
      <vt:variant>
        <vt:i4>0</vt:i4>
      </vt:variant>
      <vt:variant>
        <vt:i4>5</vt:i4>
      </vt:variant>
      <vt:variant>
        <vt:lpwstr/>
      </vt:variant>
      <vt:variant>
        <vt:lpwstr>_ENREF_212</vt:lpwstr>
      </vt:variant>
      <vt:variant>
        <vt:i4>4718603</vt:i4>
      </vt:variant>
      <vt:variant>
        <vt:i4>10</vt:i4>
      </vt:variant>
      <vt:variant>
        <vt:i4>0</vt:i4>
      </vt:variant>
      <vt:variant>
        <vt:i4>5</vt:i4>
      </vt:variant>
      <vt:variant>
        <vt:lpwstr/>
      </vt:variant>
      <vt:variant>
        <vt:lpwstr>_ENREF_90</vt:lpwstr>
      </vt:variant>
      <vt:variant>
        <vt:i4>7798835</vt:i4>
      </vt:variant>
      <vt:variant>
        <vt:i4>2</vt:i4>
      </vt:variant>
      <vt:variant>
        <vt:i4>0</vt:i4>
      </vt:variant>
      <vt:variant>
        <vt:i4>5</vt:i4>
      </vt:variant>
      <vt:variant>
        <vt:lpwstr/>
      </vt:variant>
      <vt:variant>
        <vt:lpwstr>_ENREF_187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Administrator</cp:lastModifiedBy>
  <cp:revision>87</cp:revision>
  <cp:lastPrinted>2022-06-25T11:05:00Z</cp:lastPrinted>
  <dcterms:created xsi:type="dcterms:W3CDTF">2026-04-18T11:25:00Z</dcterms:created>
  <dcterms:modified xsi:type="dcterms:W3CDTF">2026-04-27T00:18:00Z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9e287ed2-496f-45db-9f9f-a24c04de61aa</vt:lpwstr>
  </property>
</Properties>
</file>